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i w:val="0"/>
          <w:smallCaps w:val="0"/>
          <w:strike w:val="0"/>
          <w:color w:val="000000"/>
          <w:sz w:val="23"/>
          <w:szCs w:val="23"/>
          <w:u w:val="none"/>
          <w:shd w:fill="auto" w:val="clear"/>
          <w:vertAlign w:val="baseline"/>
        </w:rPr>
      </w:pPr>
      <w:r w:rsidDel="00000000" w:rsidR="00000000" w:rsidRPr="00000000">
        <w:rPr>
          <w:rFonts w:ascii="Times" w:cs="Times" w:eastAsia="Times" w:hAnsi="Times"/>
          <w:b w:val="1"/>
          <w:i w:val="0"/>
          <w:smallCaps w:val="0"/>
          <w:strike w:val="0"/>
          <w:color w:val="000000"/>
          <w:sz w:val="23"/>
          <w:szCs w:val="23"/>
          <w:u w:val="none"/>
          <w:shd w:fill="auto" w:val="clear"/>
          <w:vertAlign w:val="baseline"/>
          <w:rtl w:val="0"/>
        </w:rPr>
        <w:t xml:space="preserve">JONATHAN P. CLANCY</w:t>
      </w:r>
    </w:p>
    <w:p w:rsidR="00000000" w:rsidDel="00000000" w:rsidP="00000000" w:rsidRDefault="00000000" w:rsidRPr="00000000" w14:paraId="00000001">
      <w:pPr>
        <w:contextualSpacing w:val="0"/>
        <w:rPr>
          <w:sz w:val="23"/>
          <w:szCs w:val="23"/>
          <w:vertAlign w:val="baseline"/>
        </w:rPr>
      </w:pPr>
      <w:r w:rsidDel="00000000" w:rsidR="00000000" w:rsidRPr="00000000">
        <w:rPr>
          <w:sz w:val="23"/>
          <w:szCs w:val="23"/>
          <w:vertAlign w:val="baseline"/>
          <w:rtl w:val="0"/>
        </w:rPr>
        <w:t xml:space="preserve">10 Montgomery Avenue</w:t>
        <w:tab/>
        <w:t xml:space="preserve">            </w:t>
        <w:tab/>
        <w:tab/>
        <w:tab/>
        <w:tab/>
        <w:tab/>
        <w:tab/>
        <w:t xml:space="preserve">   jpclancy@gmail.com</w:t>
      </w:r>
    </w:p>
    <w:p w:rsidR="00000000" w:rsidDel="00000000" w:rsidP="00000000" w:rsidRDefault="00000000" w:rsidRPr="00000000" w14:paraId="00000002">
      <w:pPr>
        <w:contextualSpacing w:val="0"/>
        <w:rPr>
          <w:sz w:val="23"/>
          <w:szCs w:val="23"/>
        </w:rPr>
      </w:pPr>
      <w:r w:rsidDel="00000000" w:rsidR="00000000" w:rsidRPr="00000000">
        <w:rPr>
          <w:sz w:val="23"/>
          <w:szCs w:val="23"/>
          <w:vertAlign w:val="baseline"/>
          <w:rtl w:val="0"/>
        </w:rPr>
        <w:t xml:space="preserve">Rocky Hill, NJ 08553</w:t>
        <w:tab/>
        <w:tab/>
        <w:tab/>
        <w:tab/>
        <w:tab/>
        <w:tab/>
        <w:tab/>
        <w:t xml:space="preserve">          </w:t>
        <w:tab/>
        <w:tab/>
        <w:t xml:space="preserve">   609.902.8316</w:t>
      </w:r>
      <w:r w:rsidDel="00000000" w:rsidR="00000000" w:rsidRPr="00000000">
        <w:rPr>
          <w:rtl w:val="0"/>
        </w:rPr>
      </w:r>
    </w:p>
    <w:p w:rsidR="00000000" w:rsidDel="00000000" w:rsidP="00000000" w:rsidRDefault="00000000" w:rsidRPr="00000000" w14:paraId="00000003">
      <w:pPr>
        <w:contextualSpacing w:val="0"/>
        <w:jc w:val="right"/>
        <w:rPr>
          <w:sz w:val="23"/>
          <w:szCs w:val="23"/>
        </w:rPr>
      </w:pPr>
      <w:r w:rsidDel="00000000" w:rsidR="00000000" w:rsidRPr="00000000">
        <w:rPr>
          <w:sz w:val="23"/>
          <w:szCs w:val="23"/>
          <w:rtl w:val="0"/>
        </w:rPr>
        <w:t xml:space="preserve">www.jpclancy.com</w:t>
      </w:r>
    </w:p>
    <w:p w:rsidR="00000000" w:rsidDel="00000000" w:rsidP="00000000" w:rsidRDefault="00000000" w:rsidRPr="00000000" w14:paraId="00000004">
      <w:pPr>
        <w:contextualSpacing w:val="0"/>
        <w:rPr>
          <w:b w:val="1"/>
          <w:sz w:val="23"/>
          <w:szCs w:val="23"/>
        </w:rPr>
      </w:pPr>
      <w:r w:rsidDel="00000000" w:rsidR="00000000" w:rsidRPr="00000000">
        <w:rPr>
          <w:rtl w:val="0"/>
        </w:rPr>
      </w:r>
    </w:p>
    <w:p w:rsidR="00000000" w:rsidDel="00000000" w:rsidP="00000000" w:rsidRDefault="00000000" w:rsidRPr="00000000" w14:paraId="00000005">
      <w:pPr>
        <w:contextualSpacing w:val="0"/>
        <w:rPr>
          <w:b w:val="0"/>
          <w:sz w:val="23"/>
          <w:szCs w:val="23"/>
          <w:vertAlign w:val="baseline"/>
        </w:rPr>
      </w:pPr>
      <w:r w:rsidDel="00000000" w:rsidR="00000000" w:rsidRPr="00000000">
        <w:rPr>
          <w:b w:val="1"/>
          <w:sz w:val="23"/>
          <w:szCs w:val="23"/>
          <w:vertAlign w:val="baseline"/>
          <w:rtl w:val="0"/>
        </w:rPr>
        <w:t xml:space="preserve">EDUCATION</w:t>
      </w:r>
      <w:r w:rsidDel="00000000" w:rsidR="00000000" w:rsidRPr="00000000">
        <w:rPr>
          <w:rtl w:val="0"/>
        </w:rPr>
      </w:r>
    </w:p>
    <w:p w:rsidR="00000000" w:rsidDel="00000000" w:rsidP="00000000" w:rsidRDefault="00000000" w:rsidRPr="00000000" w14:paraId="00000006">
      <w:pPr>
        <w:ind w:left="720" w:hanging="720"/>
        <w:contextualSpacing w:val="0"/>
        <w:rPr>
          <w:sz w:val="23"/>
          <w:szCs w:val="23"/>
          <w:vertAlign w:val="baseline"/>
        </w:rPr>
      </w:pPr>
      <w:r w:rsidDel="00000000" w:rsidR="00000000" w:rsidRPr="00000000">
        <w:rPr>
          <w:b w:val="1"/>
          <w:sz w:val="23"/>
          <w:szCs w:val="23"/>
          <w:vertAlign w:val="baseline"/>
          <w:rtl w:val="0"/>
        </w:rPr>
        <w:t xml:space="preserve">The Graduate Center, City University of New York</w:t>
      </w:r>
      <w:r w:rsidDel="00000000" w:rsidR="00000000" w:rsidRPr="00000000">
        <w:rPr>
          <w:sz w:val="23"/>
          <w:szCs w:val="23"/>
          <w:vertAlign w:val="baseline"/>
          <w:rtl w:val="0"/>
        </w:rPr>
        <w:t xml:space="preserve">, PhD. Art History, 2008, New York, NY.  Dissertation title: “Transcendentalism and the Crisis of Self in American Art and Culture, 1830-1930.”</w:t>
      </w:r>
    </w:p>
    <w:p w:rsidR="00000000" w:rsidDel="00000000" w:rsidP="00000000" w:rsidRDefault="00000000" w:rsidRPr="00000000" w14:paraId="00000007">
      <w:pPr>
        <w:ind w:left="720" w:hanging="720"/>
        <w:contextualSpacing w:val="0"/>
        <w:rPr>
          <w:sz w:val="23"/>
          <w:szCs w:val="23"/>
          <w:vertAlign w:val="baseline"/>
        </w:rPr>
      </w:pPr>
      <w:r w:rsidDel="00000000" w:rsidR="00000000" w:rsidRPr="00000000">
        <w:rPr>
          <w:sz w:val="23"/>
          <w:szCs w:val="23"/>
          <w:vertAlign w:val="baseline"/>
          <w:rtl w:val="0"/>
        </w:rPr>
        <w:tab/>
        <w:tab/>
      </w:r>
    </w:p>
    <w:p w:rsidR="00000000" w:rsidDel="00000000" w:rsidP="00000000" w:rsidRDefault="00000000" w:rsidRPr="00000000" w14:paraId="00000008">
      <w:pPr>
        <w:contextualSpacing w:val="0"/>
        <w:rPr>
          <w:sz w:val="23"/>
          <w:szCs w:val="23"/>
        </w:rPr>
      </w:pPr>
      <w:r w:rsidDel="00000000" w:rsidR="00000000" w:rsidRPr="00000000">
        <w:rPr>
          <w:b w:val="1"/>
          <w:sz w:val="23"/>
          <w:szCs w:val="23"/>
          <w:vertAlign w:val="baseline"/>
          <w:rtl w:val="0"/>
        </w:rPr>
        <w:t xml:space="preserve">Rutgers University, </w:t>
      </w:r>
      <w:r w:rsidDel="00000000" w:rsidR="00000000" w:rsidRPr="00000000">
        <w:rPr>
          <w:sz w:val="23"/>
          <w:szCs w:val="23"/>
          <w:vertAlign w:val="baseline"/>
          <w:rtl w:val="0"/>
        </w:rPr>
        <w:t xml:space="preserve">BA Art History (Honors) and History, 2001, New Brunswick, NJ.</w:t>
      </w:r>
      <w:r w:rsidDel="00000000" w:rsidR="00000000" w:rsidRPr="00000000">
        <w:rPr>
          <w:rtl w:val="0"/>
        </w:rPr>
      </w:r>
    </w:p>
    <w:p w:rsidR="00000000" w:rsidDel="00000000" w:rsidP="00000000" w:rsidRDefault="00000000" w:rsidRPr="00000000" w14:paraId="00000009">
      <w:pPr>
        <w:contextualSpacing w:val="0"/>
        <w:rPr>
          <w:sz w:val="23"/>
          <w:szCs w:val="23"/>
        </w:rPr>
      </w:pPr>
      <w:r w:rsidDel="00000000" w:rsidR="00000000" w:rsidRPr="00000000">
        <w:rPr>
          <w:rtl w:val="0"/>
        </w:rPr>
      </w:r>
    </w:p>
    <w:p w:rsidR="00000000" w:rsidDel="00000000" w:rsidP="00000000" w:rsidRDefault="00000000" w:rsidRPr="00000000" w14:paraId="0000000A">
      <w:pPr>
        <w:contextualSpacing w:val="0"/>
        <w:rPr>
          <w:b w:val="1"/>
          <w:sz w:val="23"/>
          <w:szCs w:val="23"/>
          <w:vertAlign w:val="baseline"/>
        </w:rPr>
      </w:pPr>
      <w:r w:rsidDel="00000000" w:rsidR="00000000" w:rsidRPr="00000000">
        <w:rPr>
          <w:b w:val="1"/>
          <w:sz w:val="23"/>
          <w:szCs w:val="23"/>
          <w:rtl w:val="0"/>
        </w:rPr>
        <w:t xml:space="preserve">PROFESSIONAL</w:t>
      </w:r>
      <w:r w:rsidDel="00000000" w:rsidR="00000000" w:rsidRPr="00000000">
        <w:rPr>
          <w:b w:val="1"/>
          <w:sz w:val="23"/>
          <w:szCs w:val="23"/>
          <w:vertAlign w:val="baseline"/>
          <w:rtl w:val="0"/>
        </w:rPr>
        <w:t xml:space="preserve"> EXPERIENCE</w:t>
      </w:r>
    </w:p>
    <w:p w:rsidR="00000000" w:rsidDel="00000000" w:rsidP="00000000" w:rsidRDefault="00000000" w:rsidRPr="00000000" w14:paraId="0000000B">
      <w:pPr>
        <w:contextualSpacing w:val="0"/>
        <w:rPr>
          <w:b w:val="1"/>
          <w:sz w:val="23"/>
          <w:szCs w:val="23"/>
        </w:rPr>
      </w:pPr>
      <w:r w:rsidDel="00000000" w:rsidR="00000000" w:rsidRPr="00000000">
        <w:rPr>
          <w:rtl w:val="0"/>
        </w:rPr>
      </w:r>
    </w:p>
    <w:p w:rsidR="00000000" w:rsidDel="00000000" w:rsidP="00000000" w:rsidRDefault="00000000" w:rsidRPr="00000000" w14:paraId="0000000C">
      <w:pPr>
        <w:contextualSpacing w:val="0"/>
        <w:rPr>
          <w:sz w:val="23"/>
          <w:szCs w:val="23"/>
        </w:rPr>
      </w:pPr>
      <w:r w:rsidDel="00000000" w:rsidR="00000000" w:rsidRPr="00000000">
        <w:rPr>
          <w:sz w:val="23"/>
          <w:szCs w:val="23"/>
          <w:rtl w:val="0"/>
        </w:rPr>
        <w:t xml:space="preserve">Principal, Jonathan Clancy Art Advisory, 2017-Present</w:t>
      </w:r>
    </w:p>
    <w:p w:rsidR="00000000" w:rsidDel="00000000" w:rsidP="00000000" w:rsidRDefault="00000000" w:rsidRPr="00000000" w14:paraId="0000000D">
      <w:pPr>
        <w:numPr>
          <w:ilvl w:val="0"/>
          <w:numId w:val="7"/>
        </w:numPr>
        <w:ind w:left="720" w:hanging="360"/>
        <w:contextualSpacing w:val="1"/>
        <w:rPr>
          <w:sz w:val="23"/>
          <w:szCs w:val="23"/>
          <w:u w:val="none"/>
        </w:rPr>
      </w:pPr>
      <w:r w:rsidDel="00000000" w:rsidR="00000000" w:rsidRPr="00000000">
        <w:rPr>
          <w:sz w:val="23"/>
          <w:szCs w:val="23"/>
          <w:rtl w:val="0"/>
        </w:rPr>
        <w:t xml:space="preserve">Provide collection management, valuation, educational and interpretive services, and research for institutions and individual collectors.</w:t>
      </w:r>
    </w:p>
    <w:p w:rsidR="00000000" w:rsidDel="00000000" w:rsidP="00000000" w:rsidRDefault="00000000" w:rsidRPr="00000000" w14:paraId="0000000E">
      <w:pPr>
        <w:numPr>
          <w:ilvl w:val="0"/>
          <w:numId w:val="7"/>
        </w:numPr>
        <w:ind w:left="720" w:hanging="360"/>
        <w:contextualSpacing w:val="1"/>
        <w:rPr>
          <w:sz w:val="23"/>
          <w:szCs w:val="23"/>
          <w:u w:val="none"/>
        </w:rPr>
      </w:pPr>
      <w:r w:rsidDel="00000000" w:rsidR="00000000" w:rsidRPr="00000000">
        <w:rPr>
          <w:sz w:val="23"/>
          <w:szCs w:val="23"/>
          <w:rtl w:val="0"/>
        </w:rPr>
        <w:t xml:space="preserve">Work with a variety of objects from American fine and decorative arts to Asian ceramics and bronzes.</w:t>
      </w:r>
    </w:p>
    <w:p w:rsidR="00000000" w:rsidDel="00000000" w:rsidP="00000000" w:rsidRDefault="00000000" w:rsidRPr="00000000" w14:paraId="0000000F">
      <w:pPr>
        <w:numPr>
          <w:ilvl w:val="0"/>
          <w:numId w:val="7"/>
        </w:numPr>
        <w:ind w:left="720" w:hanging="360"/>
        <w:contextualSpacing w:val="1"/>
        <w:rPr>
          <w:sz w:val="23"/>
          <w:szCs w:val="23"/>
          <w:u w:val="none"/>
        </w:rPr>
      </w:pPr>
      <w:r w:rsidDel="00000000" w:rsidR="00000000" w:rsidRPr="00000000">
        <w:rPr>
          <w:sz w:val="23"/>
          <w:szCs w:val="23"/>
          <w:rtl w:val="0"/>
        </w:rPr>
        <w:t xml:space="preserve">Author collection guides and entries for institutions and galleries.</w:t>
      </w:r>
    </w:p>
    <w:p w:rsidR="00000000" w:rsidDel="00000000" w:rsidP="00000000" w:rsidRDefault="00000000" w:rsidRPr="00000000" w14:paraId="00000010">
      <w:pPr>
        <w:numPr>
          <w:ilvl w:val="0"/>
          <w:numId w:val="7"/>
        </w:numPr>
        <w:ind w:left="720" w:hanging="360"/>
        <w:contextualSpacing w:val="1"/>
        <w:rPr>
          <w:sz w:val="23"/>
          <w:szCs w:val="23"/>
          <w:u w:val="none"/>
        </w:rPr>
      </w:pPr>
      <w:r w:rsidDel="00000000" w:rsidR="00000000" w:rsidRPr="00000000">
        <w:rPr>
          <w:sz w:val="23"/>
          <w:szCs w:val="23"/>
          <w:rtl w:val="0"/>
        </w:rPr>
        <w:t xml:space="preserve">Provide curatorial services from accessions and deaccessioning, to policy implementation, to exhibition design and support.  </w:t>
      </w:r>
    </w:p>
    <w:p w:rsidR="00000000" w:rsidDel="00000000" w:rsidP="00000000" w:rsidRDefault="00000000" w:rsidRPr="00000000" w14:paraId="00000011">
      <w:pPr>
        <w:contextualSpacing w:val="0"/>
        <w:rPr>
          <w:b w:val="1"/>
          <w:sz w:val="23"/>
          <w:szCs w:val="23"/>
        </w:rPr>
      </w:pPr>
      <w:r w:rsidDel="00000000" w:rsidR="00000000" w:rsidRPr="00000000">
        <w:rPr>
          <w:rtl w:val="0"/>
        </w:rPr>
      </w:r>
    </w:p>
    <w:p w:rsidR="00000000" w:rsidDel="00000000" w:rsidP="00000000" w:rsidRDefault="00000000" w:rsidRPr="00000000" w14:paraId="00000012">
      <w:pPr>
        <w:contextualSpacing w:val="0"/>
        <w:rPr>
          <w:sz w:val="23"/>
          <w:szCs w:val="23"/>
          <w:vertAlign w:val="baseline"/>
        </w:rPr>
      </w:pPr>
      <w:r w:rsidDel="00000000" w:rsidR="00000000" w:rsidRPr="00000000">
        <w:rPr>
          <w:sz w:val="23"/>
          <w:szCs w:val="23"/>
          <w:vertAlign w:val="baseline"/>
          <w:rtl w:val="0"/>
        </w:rPr>
        <w:t xml:space="preserve">Director, American Fine and Decorative Arts Program, Sotheby’s Institute of Art, New York, 2009-September 2017</w:t>
      </w:r>
    </w:p>
    <w:p w:rsidR="00000000" w:rsidDel="00000000" w:rsidP="00000000" w:rsidRDefault="00000000" w:rsidRPr="00000000" w14:paraId="00000013">
      <w:pPr>
        <w:numPr>
          <w:ilvl w:val="0"/>
          <w:numId w:val="10"/>
        </w:numPr>
        <w:ind w:left="720" w:hanging="360"/>
        <w:contextualSpacing w:val="0"/>
        <w:rPr>
          <w:sz w:val="23"/>
          <w:szCs w:val="23"/>
        </w:rPr>
      </w:pPr>
      <w:r w:rsidDel="00000000" w:rsidR="00000000" w:rsidRPr="00000000">
        <w:rPr>
          <w:sz w:val="23"/>
          <w:szCs w:val="23"/>
          <w:vertAlign w:val="baseline"/>
          <w:rtl w:val="0"/>
        </w:rPr>
        <w:t xml:space="preserve">Conceptualized and built a new curriculum development for MA program; hiring and retention of faculty.</w:t>
      </w:r>
    </w:p>
    <w:p w:rsidR="00000000" w:rsidDel="00000000" w:rsidP="00000000" w:rsidRDefault="00000000" w:rsidRPr="00000000" w14:paraId="00000014">
      <w:pPr>
        <w:numPr>
          <w:ilvl w:val="0"/>
          <w:numId w:val="10"/>
        </w:numPr>
        <w:ind w:left="720" w:hanging="360"/>
        <w:contextualSpacing w:val="0"/>
        <w:rPr>
          <w:sz w:val="23"/>
          <w:szCs w:val="23"/>
        </w:rPr>
      </w:pPr>
      <w:r w:rsidDel="00000000" w:rsidR="00000000" w:rsidRPr="00000000">
        <w:rPr>
          <w:sz w:val="23"/>
          <w:szCs w:val="23"/>
          <w:vertAlign w:val="baseline"/>
          <w:rtl w:val="0"/>
        </w:rPr>
        <w:t xml:space="preserve">Increased student contact hours while reducing budget.</w:t>
      </w:r>
    </w:p>
    <w:p w:rsidR="00000000" w:rsidDel="00000000" w:rsidP="00000000" w:rsidRDefault="00000000" w:rsidRPr="00000000" w14:paraId="00000015">
      <w:pPr>
        <w:numPr>
          <w:ilvl w:val="0"/>
          <w:numId w:val="9"/>
        </w:numPr>
        <w:ind w:left="720" w:hanging="360"/>
        <w:contextualSpacing w:val="0"/>
        <w:rPr>
          <w:sz w:val="23"/>
          <w:szCs w:val="23"/>
        </w:rPr>
      </w:pPr>
      <w:r w:rsidDel="00000000" w:rsidR="00000000" w:rsidRPr="00000000">
        <w:rPr>
          <w:sz w:val="23"/>
          <w:szCs w:val="23"/>
          <w:vertAlign w:val="baseline"/>
          <w:rtl w:val="0"/>
        </w:rPr>
        <w:t xml:space="preserve">Implemented partnerships with the Redwood Library and Athenaeum and the Stickley Museum at Craftsman Farms to provide students with real-world cataloging exercises.</w:t>
      </w:r>
    </w:p>
    <w:p w:rsidR="00000000" w:rsidDel="00000000" w:rsidP="00000000" w:rsidRDefault="00000000" w:rsidRPr="00000000" w14:paraId="00000016">
      <w:pPr>
        <w:numPr>
          <w:ilvl w:val="0"/>
          <w:numId w:val="11"/>
        </w:numPr>
        <w:ind w:left="720" w:hanging="360"/>
        <w:contextualSpacing w:val="0"/>
        <w:rPr>
          <w:sz w:val="23"/>
          <w:szCs w:val="23"/>
        </w:rPr>
      </w:pPr>
      <w:r w:rsidDel="00000000" w:rsidR="00000000" w:rsidRPr="00000000">
        <w:rPr>
          <w:sz w:val="23"/>
          <w:szCs w:val="23"/>
          <w:vertAlign w:val="baseline"/>
          <w:rtl w:val="0"/>
        </w:rPr>
        <w:t xml:space="preserve">Advised student dissertations ranging in topic from the carving at Drayton Hall, to the drawings of Dale Chihuly, to lithographer John Gast.</w:t>
      </w:r>
    </w:p>
    <w:p w:rsidR="00000000" w:rsidDel="00000000" w:rsidP="00000000" w:rsidRDefault="00000000" w:rsidRPr="00000000" w14:paraId="00000017">
      <w:pPr>
        <w:numPr>
          <w:ilvl w:val="0"/>
          <w:numId w:val="11"/>
        </w:numPr>
        <w:ind w:left="720" w:hanging="360"/>
        <w:contextualSpacing w:val="0"/>
        <w:rPr>
          <w:sz w:val="23"/>
          <w:szCs w:val="23"/>
        </w:rPr>
      </w:pPr>
      <w:r w:rsidDel="00000000" w:rsidR="00000000" w:rsidRPr="00000000">
        <w:rPr>
          <w:sz w:val="23"/>
          <w:szCs w:val="23"/>
          <w:vertAlign w:val="baseline"/>
          <w:rtl w:val="0"/>
        </w:rPr>
        <w:t xml:space="preserve">Increased student travel to include trips each year to Boston, Delaware, Charleston, SC, The Antiques forum at Williamsburg, Washington, DC, Newport, RI, and Chicago.</w:t>
      </w:r>
    </w:p>
    <w:p w:rsidR="00000000" w:rsidDel="00000000" w:rsidP="00000000" w:rsidRDefault="00000000" w:rsidRPr="00000000" w14:paraId="00000018">
      <w:pPr>
        <w:numPr>
          <w:ilvl w:val="0"/>
          <w:numId w:val="11"/>
        </w:numPr>
        <w:ind w:left="720" w:hanging="360"/>
        <w:contextualSpacing w:val="0"/>
        <w:rPr>
          <w:sz w:val="23"/>
          <w:szCs w:val="23"/>
        </w:rPr>
      </w:pPr>
      <w:r w:rsidDel="00000000" w:rsidR="00000000" w:rsidRPr="00000000">
        <w:rPr>
          <w:sz w:val="23"/>
          <w:szCs w:val="23"/>
          <w:vertAlign w:val="baseline"/>
          <w:rtl w:val="0"/>
        </w:rPr>
        <w:t xml:space="preserve">Oversee annual internship collaboration with the Winter Antiques Show; partner with event management to ensure meaningful professional development and experiences for students.</w:t>
      </w:r>
    </w:p>
    <w:p w:rsidR="00000000" w:rsidDel="00000000" w:rsidP="00000000" w:rsidRDefault="00000000" w:rsidRPr="00000000" w14:paraId="00000019">
      <w:pPr>
        <w:contextualSpacing w:val="0"/>
        <w:rPr>
          <w:sz w:val="23"/>
          <w:szCs w:val="23"/>
          <w:vertAlign w:val="baseline"/>
        </w:rPr>
      </w:pPr>
      <w:r w:rsidDel="00000000" w:rsidR="00000000" w:rsidRPr="00000000">
        <w:rPr>
          <w:rtl w:val="0"/>
        </w:rPr>
      </w:r>
    </w:p>
    <w:p w:rsidR="00000000" w:rsidDel="00000000" w:rsidP="00000000" w:rsidRDefault="00000000" w:rsidRPr="00000000" w14:paraId="0000001A">
      <w:pPr>
        <w:contextualSpacing w:val="0"/>
        <w:rPr>
          <w:sz w:val="23"/>
          <w:szCs w:val="23"/>
          <w:vertAlign w:val="baseline"/>
        </w:rPr>
      </w:pPr>
      <w:r w:rsidDel="00000000" w:rsidR="00000000" w:rsidRPr="00000000">
        <w:rPr>
          <w:sz w:val="23"/>
          <w:szCs w:val="23"/>
          <w:vertAlign w:val="baseline"/>
          <w:rtl w:val="0"/>
        </w:rPr>
        <w:t xml:space="preserve">Faculty, Sotheby’s Institute of Art, New York, 2008-present</w:t>
      </w:r>
    </w:p>
    <w:p w:rsidR="00000000" w:rsidDel="00000000" w:rsidP="00000000" w:rsidRDefault="00000000" w:rsidRPr="00000000" w14:paraId="0000001B">
      <w:pPr>
        <w:numPr>
          <w:ilvl w:val="0"/>
          <w:numId w:val="11"/>
        </w:numPr>
        <w:ind w:left="720" w:hanging="360"/>
        <w:contextualSpacing w:val="0"/>
        <w:rPr>
          <w:sz w:val="23"/>
          <w:szCs w:val="23"/>
        </w:rPr>
      </w:pPr>
      <w:r w:rsidDel="00000000" w:rsidR="00000000" w:rsidRPr="00000000">
        <w:rPr>
          <w:sz w:val="23"/>
          <w:szCs w:val="23"/>
          <w:vertAlign w:val="baseline"/>
          <w:rtl w:val="0"/>
        </w:rPr>
        <w:t xml:space="preserve">Developed and will teach Decorative Arts in America, 1775-1900 (Spring 2017).</w:t>
      </w:r>
    </w:p>
    <w:p w:rsidR="00000000" w:rsidDel="00000000" w:rsidP="00000000" w:rsidRDefault="00000000" w:rsidRPr="00000000" w14:paraId="0000001C">
      <w:pPr>
        <w:numPr>
          <w:ilvl w:val="0"/>
          <w:numId w:val="11"/>
        </w:numPr>
        <w:ind w:left="720" w:hanging="360"/>
        <w:contextualSpacing w:val="0"/>
        <w:rPr>
          <w:sz w:val="23"/>
          <w:szCs w:val="23"/>
        </w:rPr>
      </w:pPr>
      <w:r w:rsidDel="00000000" w:rsidR="00000000" w:rsidRPr="00000000">
        <w:rPr>
          <w:sz w:val="23"/>
          <w:szCs w:val="23"/>
          <w:vertAlign w:val="baseline"/>
          <w:rtl w:val="0"/>
        </w:rPr>
        <w:t xml:space="preserve">Developed and taught The Birth of Global Arts and Design.</w:t>
      </w:r>
    </w:p>
    <w:p w:rsidR="00000000" w:rsidDel="00000000" w:rsidP="00000000" w:rsidRDefault="00000000" w:rsidRPr="00000000" w14:paraId="0000001D">
      <w:pPr>
        <w:numPr>
          <w:ilvl w:val="0"/>
          <w:numId w:val="11"/>
        </w:numPr>
        <w:ind w:left="720" w:hanging="360"/>
        <w:contextualSpacing w:val="0"/>
        <w:rPr>
          <w:sz w:val="23"/>
          <w:szCs w:val="23"/>
        </w:rPr>
      </w:pPr>
      <w:r w:rsidDel="00000000" w:rsidR="00000000" w:rsidRPr="00000000">
        <w:rPr>
          <w:sz w:val="23"/>
          <w:szCs w:val="23"/>
          <w:vertAlign w:val="baseline"/>
          <w:rtl w:val="0"/>
        </w:rPr>
        <w:t xml:space="preserve">Developed and taught American Decorative Art, 1860-1970.</w:t>
      </w:r>
    </w:p>
    <w:p w:rsidR="00000000" w:rsidDel="00000000" w:rsidP="00000000" w:rsidRDefault="00000000" w:rsidRPr="00000000" w14:paraId="0000001E">
      <w:pPr>
        <w:numPr>
          <w:ilvl w:val="0"/>
          <w:numId w:val="11"/>
        </w:numPr>
        <w:ind w:left="720" w:hanging="360"/>
        <w:contextualSpacing w:val="0"/>
        <w:rPr>
          <w:sz w:val="23"/>
          <w:szCs w:val="23"/>
        </w:rPr>
      </w:pPr>
      <w:r w:rsidDel="00000000" w:rsidR="00000000" w:rsidRPr="00000000">
        <w:rPr>
          <w:sz w:val="23"/>
          <w:szCs w:val="23"/>
          <w:vertAlign w:val="baseline"/>
          <w:rtl w:val="0"/>
        </w:rPr>
        <w:t xml:space="preserve">Developed and taught American Fine Art, Colonial to 1860.</w:t>
      </w:r>
    </w:p>
    <w:p w:rsidR="00000000" w:rsidDel="00000000" w:rsidP="00000000" w:rsidRDefault="00000000" w:rsidRPr="00000000" w14:paraId="0000001F">
      <w:pPr>
        <w:numPr>
          <w:ilvl w:val="0"/>
          <w:numId w:val="11"/>
        </w:numPr>
        <w:ind w:left="720" w:hanging="360"/>
        <w:contextualSpacing w:val="0"/>
        <w:rPr>
          <w:sz w:val="23"/>
          <w:szCs w:val="23"/>
        </w:rPr>
      </w:pPr>
      <w:r w:rsidDel="00000000" w:rsidR="00000000" w:rsidRPr="00000000">
        <w:rPr>
          <w:sz w:val="23"/>
          <w:szCs w:val="23"/>
          <w:vertAlign w:val="baseline"/>
          <w:rtl w:val="0"/>
        </w:rPr>
        <w:t xml:space="preserve">Established and taught American Fine Art, 1860-1970.</w:t>
      </w:r>
    </w:p>
    <w:p w:rsidR="00000000" w:rsidDel="00000000" w:rsidP="00000000" w:rsidRDefault="00000000" w:rsidRPr="00000000" w14:paraId="00000020">
      <w:pPr>
        <w:numPr>
          <w:ilvl w:val="0"/>
          <w:numId w:val="11"/>
        </w:numPr>
        <w:ind w:left="720" w:hanging="360"/>
        <w:contextualSpacing w:val="0"/>
        <w:rPr>
          <w:sz w:val="23"/>
          <w:szCs w:val="23"/>
        </w:rPr>
      </w:pPr>
      <w:r w:rsidDel="00000000" w:rsidR="00000000" w:rsidRPr="00000000">
        <w:rPr>
          <w:sz w:val="23"/>
          <w:szCs w:val="23"/>
          <w:vertAlign w:val="baseline"/>
          <w:rtl w:val="0"/>
        </w:rPr>
        <w:t xml:space="preserve">Created and taught a course in the fundamentals of Connoisseurship called “The Techniques and Materials of Art.”</w:t>
      </w:r>
    </w:p>
    <w:p w:rsidR="00000000" w:rsidDel="00000000" w:rsidP="00000000" w:rsidRDefault="00000000" w:rsidRPr="00000000" w14:paraId="00000021">
      <w:pPr>
        <w:numPr>
          <w:ilvl w:val="0"/>
          <w:numId w:val="11"/>
        </w:numPr>
        <w:ind w:left="720" w:hanging="360"/>
        <w:contextualSpacing w:val="0"/>
        <w:rPr>
          <w:sz w:val="23"/>
          <w:szCs w:val="23"/>
        </w:rPr>
      </w:pPr>
      <w:r w:rsidDel="00000000" w:rsidR="00000000" w:rsidRPr="00000000">
        <w:rPr>
          <w:sz w:val="23"/>
          <w:szCs w:val="23"/>
          <w:vertAlign w:val="baseline"/>
          <w:rtl w:val="0"/>
        </w:rPr>
        <w:t xml:space="preserve">Developed and taught a course on Research Methodologies that blends both the practical aspects of research and the theoretical positions.  </w:t>
      </w:r>
    </w:p>
    <w:p w:rsidR="00000000" w:rsidDel="00000000" w:rsidP="00000000" w:rsidRDefault="00000000" w:rsidRPr="00000000" w14:paraId="00000022">
      <w:pPr>
        <w:numPr>
          <w:ilvl w:val="0"/>
          <w:numId w:val="11"/>
        </w:numPr>
        <w:ind w:left="720" w:hanging="360"/>
        <w:contextualSpacing w:val="0"/>
        <w:rPr>
          <w:sz w:val="23"/>
          <w:szCs w:val="23"/>
        </w:rPr>
      </w:pPr>
      <w:r w:rsidDel="00000000" w:rsidR="00000000" w:rsidRPr="00000000">
        <w:rPr>
          <w:sz w:val="23"/>
          <w:szCs w:val="23"/>
          <w:vertAlign w:val="baseline"/>
          <w:rtl w:val="0"/>
        </w:rPr>
        <w:t xml:space="preserve">Created a course titled “The Business of Art” that combines essential knowledge of collection building from budgets, to insurance, to basic legal issues. </w:t>
      </w:r>
    </w:p>
    <w:p w:rsidR="00000000" w:rsidDel="00000000" w:rsidP="00000000" w:rsidRDefault="00000000" w:rsidRPr="00000000" w14:paraId="00000023">
      <w:pPr>
        <w:numPr>
          <w:ilvl w:val="0"/>
          <w:numId w:val="11"/>
        </w:numPr>
        <w:ind w:left="720" w:hanging="360"/>
        <w:contextualSpacing w:val="0"/>
        <w:rPr>
          <w:sz w:val="23"/>
          <w:szCs w:val="23"/>
        </w:rPr>
      </w:pPr>
      <w:r w:rsidDel="00000000" w:rsidR="00000000" w:rsidRPr="00000000">
        <w:rPr>
          <w:sz w:val="23"/>
          <w:szCs w:val="23"/>
          <w:vertAlign w:val="baseline"/>
          <w:rtl w:val="0"/>
        </w:rPr>
        <w:t xml:space="preserve">Developed and taught online courses.</w:t>
      </w:r>
    </w:p>
    <w:p w:rsidR="00000000" w:rsidDel="00000000" w:rsidP="00000000" w:rsidRDefault="00000000" w:rsidRPr="00000000" w14:paraId="00000024">
      <w:pPr>
        <w:contextualSpacing w:val="0"/>
        <w:rPr>
          <w:sz w:val="23"/>
          <w:szCs w:val="23"/>
          <w:vertAlign w:val="baseline"/>
        </w:rPr>
      </w:pPr>
      <w:r w:rsidDel="00000000" w:rsidR="00000000" w:rsidRPr="00000000">
        <w:rPr>
          <w:rtl w:val="0"/>
        </w:rPr>
      </w:r>
    </w:p>
    <w:p w:rsidR="00000000" w:rsidDel="00000000" w:rsidP="00000000" w:rsidRDefault="00000000" w:rsidRPr="00000000" w14:paraId="00000025">
      <w:pPr>
        <w:contextualSpacing w:val="0"/>
        <w:rPr>
          <w:sz w:val="23"/>
          <w:szCs w:val="23"/>
          <w:vertAlign w:val="baseline"/>
        </w:rPr>
      </w:pPr>
      <w:r w:rsidDel="00000000" w:rsidR="00000000" w:rsidRPr="00000000">
        <w:rPr>
          <w:sz w:val="23"/>
          <w:szCs w:val="23"/>
          <w:vertAlign w:val="baseline"/>
          <w:rtl w:val="0"/>
        </w:rPr>
        <w:t xml:space="preserve">Part-time Lecturer, Rutgers, The State University of New Jersey, 2008</w:t>
      </w:r>
    </w:p>
    <w:p w:rsidR="00000000" w:rsidDel="00000000" w:rsidP="00000000" w:rsidRDefault="00000000" w:rsidRPr="00000000" w14:paraId="00000026">
      <w:pPr>
        <w:numPr>
          <w:ilvl w:val="0"/>
          <w:numId w:val="1"/>
        </w:numPr>
        <w:ind w:left="720" w:hanging="360"/>
        <w:contextualSpacing w:val="0"/>
        <w:rPr>
          <w:sz w:val="23"/>
          <w:szCs w:val="23"/>
        </w:rPr>
      </w:pPr>
      <w:r w:rsidDel="00000000" w:rsidR="00000000" w:rsidRPr="00000000">
        <w:rPr>
          <w:sz w:val="23"/>
          <w:szCs w:val="23"/>
          <w:vertAlign w:val="baseline"/>
          <w:rtl w:val="0"/>
        </w:rPr>
        <w:t xml:space="preserve">Taught the introductory Art History survey, spanning from cave painting to the late Gothic.</w:t>
      </w:r>
    </w:p>
    <w:p w:rsidR="00000000" w:rsidDel="00000000" w:rsidP="00000000" w:rsidRDefault="00000000" w:rsidRPr="00000000" w14:paraId="00000027">
      <w:pPr>
        <w:numPr>
          <w:ilvl w:val="0"/>
          <w:numId w:val="1"/>
        </w:numPr>
        <w:ind w:left="720" w:hanging="360"/>
        <w:contextualSpacing w:val="0"/>
        <w:rPr>
          <w:sz w:val="23"/>
          <w:szCs w:val="23"/>
        </w:rPr>
      </w:pPr>
      <w:r w:rsidDel="00000000" w:rsidR="00000000" w:rsidRPr="00000000">
        <w:rPr>
          <w:sz w:val="23"/>
          <w:szCs w:val="23"/>
          <w:vertAlign w:val="baseline"/>
          <w:rtl w:val="0"/>
        </w:rPr>
        <w:t xml:space="preserve">Created an environment in which students with diverse backgrounds and ages could succeed in mastering the material.</w:t>
      </w:r>
    </w:p>
    <w:p w:rsidR="00000000" w:rsidDel="00000000" w:rsidP="00000000" w:rsidRDefault="00000000" w:rsidRPr="00000000" w14:paraId="00000028">
      <w:pPr>
        <w:contextualSpacing w:val="0"/>
        <w:rPr>
          <w:sz w:val="23"/>
          <w:szCs w:val="23"/>
          <w:vertAlign w:val="baseline"/>
        </w:rPr>
      </w:pPr>
      <w:r w:rsidDel="00000000" w:rsidR="00000000" w:rsidRPr="00000000">
        <w:rPr>
          <w:rtl w:val="0"/>
        </w:rPr>
      </w:r>
    </w:p>
    <w:p w:rsidR="00000000" w:rsidDel="00000000" w:rsidP="00000000" w:rsidRDefault="00000000" w:rsidRPr="00000000" w14:paraId="00000029">
      <w:pPr>
        <w:contextualSpacing w:val="0"/>
        <w:rPr>
          <w:sz w:val="23"/>
          <w:szCs w:val="23"/>
          <w:vertAlign w:val="baseline"/>
        </w:rPr>
      </w:pPr>
      <w:r w:rsidDel="00000000" w:rsidR="00000000" w:rsidRPr="00000000">
        <w:rPr>
          <w:sz w:val="23"/>
          <w:szCs w:val="23"/>
          <w:vertAlign w:val="baseline"/>
          <w:rtl w:val="0"/>
        </w:rPr>
        <w:t xml:space="preserve">Adjunct Lecturer, City College, City University of New York, 2005-8</w:t>
      </w:r>
    </w:p>
    <w:p w:rsidR="00000000" w:rsidDel="00000000" w:rsidP="00000000" w:rsidRDefault="00000000" w:rsidRPr="00000000" w14:paraId="0000002A">
      <w:pPr>
        <w:numPr>
          <w:ilvl w:val="0"/>
          <w:numId w:val="1"/>
        </w:numPr>
        <w:ind w:left="720" w:hanging="360"/>
        <w:contextualSpacing w:val="0"/>
        <w:rPr>
          <w:sz w:val="23"/>
          <w:szCs w:val="23"/>
        </w:rPr>
      </w:pPr>
      <w:r w:rsidDel="00000000" w:rsidR="00000000" w:rsidRPr="00000000">
        <w:rPr>
          <w:sz w:val="23"/>
          <w:szCs w:val="23"/>
          <w:vertAlign w:val="baseline"/>
          <w:rtl w:val="0"/>
        </w:rPr>
        <w:t xml:space="preserve">Developed and Taught History of Modern Design.</w:t>
      </w:r>
    </w:p>
    <w:p w:rsidR="00000000" w:rsidDel="00000000" w:rsidP="00000000" w:rsidRDefault="00000000" w:rsidRPr="00000000" w14:paraId="0000002B">
      <w:pPr>
        <w:numPr>
          <w:ilvl w:val="0"/>
          <w:numId w:val="1"/>
        </w:numPr>
        <w:ind w:left="720" w:hanging="360"/>
        <w:contextualSpacing w:val="0"/>
        <w:rPr>
          <w:sz w:val="23"/>
          <w:szCs w:val="23"/>
        </w:rPr>
      </w:pPr>
      <w:r w:rsidDel="00000000" w:rsidR="00000000" w:rsidRPr="00000000">
        <w:rPr>
          <w:sz w:val="23"/>
          <w:szCs w:val="23"/>
          <w:vertAlign w:val="baseline"/>
          <w:rtl w:val="0"/>
        </w:rPr>
        <w:t xml:space="preserve">Taught the introductory Art History survey, spanning from Neolithic art through Contemporary art. </w:t>
      </w:r>
    </w:p>
    <w:p w:rsidR="00000000" w:rsidDel="00000000" w:rsidP="00000000" w:rsidRDefault="00000000" w:rsidRPr="00000000" w14:paraId="0000002C">
      <w:pPr>
        <w:numPr>
          <w:ilvl w:val="0"/>
          <w:numId w:val="1"/>
        </w:numPr>
        <w:ind w:left="720" w:hanging="360"/>
        <w:contextualSpacing w:val="0"/>
        <w:rPr>
          <w:sz w:val="23"/>
          <w:szCs w:val="23"/>
        </w:rPr>
      </w:pPr>
      <w:r w:rsidDel="00000000" w:rsidR="00000000" w:rsidRPr="00000000">
        <w:rPr>
          <w:sz w:val="23"/>
          <w:szCs w:val="23"/>
          <w:vertAlign w:val="baseline"/>
          <w:rtl w:val="0"/>
        </w:rPr>
        <w:t xml:space="preserve">Taught both graduate- and undergraduate level American Art / Decorative Arts Survey.</w:t>
      </w:r>
    </w:p>
    <w:p w:rsidR="00000000" w:rsidDel="00000000" w:rsidP="00000000" w:rsidRDefault="00000000" w:rsidRPr="00000000" w14:paraId="0000002D">
      <w:pPr>
        <w:numPr>
          <w:ilvl w:val="0"/>
          <w:numId w:val="1"/>
        </w:numPr>
        <w:ind w:left="720" w:hanging="360"/>
        <w:contextualSpacing w:val="0"/>
        <w:rPr>
          <w:sz w:val="23"/>
          <w:szCs w:val="23"/>
        </w:rPr>
      </w:pPr>
      <w:r w:rsidDel="00000000" w:rsidR="00000000" w:rsidRPr="00000000">
        <w:rPr>
          <w:sz w:val="23"/>
          <w:szCs w:val="23"/>
          <w:vertAlign w:val="baseline"/>
          <w:rtl w:val="0"/>
        </w:rPr>
        <w:t xml:space="preserve">Developed and taught a writing intensive seminar focused on the American Arts and Crafts movement and its relationship to the built environment of the City College campus.</w:t>
      </w:r>
    </w:p>
    <w:p w:rsidR="00000000" w:rsidDel="00000000" w:rsidP="00000000" w:rsidRDefault="00000000" w:rsidRPr="00000000" w14:paraId="0000002E">
      <w:pPr>
        <w:contextualSpacing w:val="0"/>
        <w:rPr>
          <w:sz w:val="23"/>
          <w:szCs w:val="23"/>
          <w:vertAlign w:val="baseline"/>
        </w:rPr>
      </w:pPr>
      <w:r w:rsidDel="00000000" w:rsidR="00000000" w:rsidRPr="00000000">
        <w:rPr>
          <w:rtl w:val="0"/>
        </w:rPr>
      </w:r>
    </w:p>
    <w:p w:rsidR="00000000" w:rsidDel="00000000" w:rsidP="00000000" w:rsidRDefault="00000000" w:rsidRPr="00000000" w14:paraId="0000002F">
      <w:pPr>
        <w:contextualSpacing w:val="0"/>
        <w:rPr>
          <w:sz w:val="23"/>
          <w:szCs w:val="23"/>
          <w:vertAlign w:val="baseline"/>
        </w:rPr>
      </w:pPr>
      <w:r w:rsidDel="00000000" w:rsidR="00000000" w:rsidRPr="00000000">
        <w:rPr>
          <w:sz w:val="23"/>
          <w:szCs w:val="23"/>
          <w:vertAlign w:val="baseline"/>
          <w:rtl w:val="0"/>
        </w:rPr>
        <w:t xml:space="preserve">Visiting Lecturer, Sotheby’s Institute of Art, 2006-8</w:t>
      </w:r>
    </w:p>
    <w:p w:rsidR="00000000" w:rsidDel="00000000" w:rsidP="00000000" w:rsidRDefault="00000000" w:rsidRPr="00000000" w14:paraId="00000030">
      <w:pPr>
        <w:numPr>
          <w:ilvl w:val="0"/>
          <w:numId w:val="2"/>
        </w:numPr>
        <w:ind w:left="720" w:hanging="360"/>
        <w:contextualSpacing w:val="0"/>
        <w:rPr>
          <w:sz w:val="23"/>
          <w:szCs w:val="23"/>
        </w:rPr>
      </w:pPr>
      <w:r w:rsidDel="00000000" w:rsidR="00000000" w:rsidRPr="00000000">
        <w:rPr>
          <w:sz w:val="23"/>
          <w:szCs w:val="23"/>
          <w:vertAlign w:val="baseline"/>
          <w:rtl w:val="0"/>
        </w:rPr>
        <w:t xml:space="preserve">Lectured on topics such as Frank Lloyd Wright, the Arts and Crafts Movement, and the International Style.</w:t>
      </w:r>
    </w:p>
    <w:p w:rsidR="00000000" w:rsidDel="00000000" w:rsidP="00000000" w:rsidRDefault="00000000" w:rsidRPr="00000000" w14:paraId="00000031">
      <w:pPr>
        <w:contextualSpacing w:val="0"/>
        <w:rPr>
          <w:sz w:val="23"/>
          <w:szCs w:val="23"/>
          <w:vertAlign w:val="baseline"/>
        </w:rPr>
      </w:pPr>
      <w:r w:rsidDel="00000000" w:rsidR="00000000" w:rsidRPr="00000000">
        <w:rPr>
          <w:rtl w:val="0"/>
        </w:rPr>
      </w:r>
    </w:p>
    <w:p w:rsidR="00000000" w:rsidDel="00000000" w:rsidP="00000000" w:rsidRDefault="00000000" w:rsidRPr="00000000" w14:paraId="00000032">
      <w:pPr>
        <w:contextualSpacing w:val="0"/>
        <w:rPr>
          <w:sz w:val="23"/>
          <w:szCs w:val="23"/>
          <w:vertAlign w:val="baseline"/>
        </w:rPr>
      </w:pPr>
      <w:r w:rsidDel="00000000" w:rsidR="00000000" w:rsidRPr="00000000">
        <w:rPr>
          <w:sz w:val="23"/>
          <w:szCs w:val="23"/>
          <w:vertAlign w:val="baseline"/>
          <w:rtl w:val="0"/>
        </w:rPr>
        <w:t xml:space="preserve">Adjunct Lecturer, Fashion Institute of Technology, New York, 2006</w:t>
      </w:r>
    </w:p>
    <w:p w:rsidR="00000000" w:rsidDel="00000000" w:rsidP="00000000" w:rsidRDefault="00000000" w:rsidRPr="00000000" w14:paraId="00000033">
      <w:pPr>
        <w:numPr>
          <w:ilvl w:val="0"/>
          <w:numId w:val="2"/>
        </w:numPr>
        <w:ind w:left="720" w:hanging="360"/>
        <w:contextualSpacing w:val="0"/>
        <w:rPr>
          <w:sz w:val="23"/>
          <w:szCs w:val="23"/>
        </w:rPr>
      </w:pPr>
      <w:r w:rsidDel="00000000" w:rsidR="00000000" w:rsidRPr="00000000">
        <w:rPr>
          <w:sz w:val="23"/>
          <w:szCs w:val="23"/>
          <w:vertAlign w:val="baseline"/>
          <w:rtl w:val="0"/>
        </w:rPr>
        <w:t xml:space="preserve">Taught a survey of American Art, 1776-1900.</w:t>
      </w:r>
    </w:p>
    <w:p w:rsidR="00000000" w:rsidDel="00000000" w:rsidP="00000000" w:rsidRDefault="00000000" w:rsidRPr="00000000" w14:paraId="00000034">
      <w:pPr>
        <w:numPr>
          <w:ilvl w:val="0"/>
          <w:numId w:val="2"/>
        </w:numPr>
        <w:ind w:left="720" w:hanging="360"/>
        <w:contextualSpacing w:val="0"/>
        <w:rPr>
          <w:sz w:val="23"/>
          <w:szCs w:val="23"/>
        </w:rPr>
      </w:pPr>
      <w:r w:rsidDel="00000000" w:rsidR="00000000" w:rsidRPr="00000000">
        <w:rPr>
          <w:sz w:val="23"/>
          <w:szCs w:val="23"/>
          <w:vertAlign w:val="baseline"/>
          <w:rtl w:val="0"/>
        </w:rPr>
        <w:t xml:space="preserve">Graded papers and exams.</w:t>
      </w:r>
    </w:p>
    <w:p w:rsidR="00000000" w:rsidDel="00000000" w:rsidP="00000000" w:rsidRDefault="00000000" w:rsidRPr="00000000" w14:paraId="00000035">
      <w:pPr>
        <w:contextualSpacing w:val="0"/>
        <w:rPr>
          <w:sz w:val="23"/>
          <w:szCs w:val="23"/>
          <w:vertAlign w:val="baseline"/>
        </w:rPr>
      </w:pPr>
      <w:r w:rsidDel="00000000" w:rsidR="00000000" w:rsidRPr="00000000">
        <w:rPr>
          <w:rtl w:val="0"/>
        </w:rPr>
      </w:r>
    </w:p>
    <w:p w:rsidR="00000000" w:rsidDel="00000000" w:rsidP="00000000" w:rsidRDefault="00000000" w:rsidRPr="00000000" w14:paraId="00000036">
      <w:pPr>
        <w:contextualSpacing w:val="0"/>
        <w:rPr>
          <w:sz w:val="23"/>
          <w:szCs w:val="23"/>
          <w:vertAlign w:val="baseline"/>
        </w:rPr>
      </w:pPr>
      <w:r w:rsidDel="00000000" w:rsidR="00000000" w:rsidRPr="00000000">
        <w:rPr>
          <w:sz w:val="23"/>
          <w:szCs w:val="23"/>
          <w:vertAlign w:val="baseline"/>
          <w:rtl w:val="0"/>
        </w:rPr>
        <w:t xml:space="preserve">Adjunct Lecturer, Parsons School of Design, New York, 2004-6</w:t>
      </w:r>
    </w:p>
    <w:p w:rsidR="00000000" w:rsidDel="00000000" w:rsidP="00000000" w:rsidRDefault="00000000" w:rsidRPr="00000000" w14:paraId="00000037">
      <w:pPr>
        <w:numPr>
          <w:ilvl w:val="0"/>
          <w:numId w:val="3"/>
        </w:numPr>
        <w:ind w:left="720" w:hanging="360"/>
        <w:contextualSpacing w:val="0"/>
        <w:rPr>
          <w:sz w:val="23"/>
          <w:szCs w:val="23"/>
        </w:rPr>
      </w:pPr>
      <w:r w:rsidDel="00000000" w:rsidR="00000000" w:rsidRPr="00000000">
        <w:rPr>
          <w:sz w:val="23"/>
          <w:szCs w:val="23"/>
          <w:vertAlign w:val="baseline"/>
          <w:rtl w:val="0"/>
        </w:rPr>
        <w:t xml:space="preserve">Taught sections of Critical Reading and Writing, a course focused on research methodologies, including one section for non-native speakers.</w:t>
      </w:r>
    </w:p>
    <w:p w:rsidR="00000000" w:rsidDel="00000000" w:rsidP="00000000" w:rsidRDefault="00000000" w:rsidRPr="00000000" w14:paraId="00000038">
      <w:pPr>
        <w:numPr>
          <w:ilvl w:val="0"/>
          <w:numId w:val="3"/>
        </w:numPr>
        <w:ind w:left="720" w:hanging="360"/>
        <w:contextualSpacing w:val="0"/>
        <w:rPr>
          <w:sz w:val="23"/>
          <w:szCs w:val="23"/>
        </w:rPr>
      </w:pPr>
      <w:r w:rsidDel="00000000" w:rsidR="00000000" w:rsidRPr="00000000">
        <w:rPr>
          <w:sz w:val="23"/>
          <w:szCs w:val="23"/>
          <w:vertAlign w:val="baseline"/>
          <w:rtl w:val="0"/>
        </w:rPr>
        <w:t xml:space="preserve">Designed assignments and assessments.</w:t>
      </w:r>
    </w:p>
    <w:p w:rsidR="00000000" w:rsidDel="00000000" w:rsidP="00000000" w:rsidRDefault="00000000" w:rsidRPr="00000000" w14:paraId="00000039">
      <w:pPr>
        <w:contextualSpacing w:val="0"/>
        <w:rPr>
          <w:sz w:val="23"/>
          <w:szCs w:val="23"/>
          <w:vertAlign w:val="baseline"/>
        </w:rPr>
      </w:pPr>
      <w:r w:rsidDel="00000000" w:rsidR="00000000" w:rsidRPr="00000000">
        <w:rPr>
          <w:rtl w:val="0"/>
        </w:rPr>
      </w:r>
    </w:p>
    <w:p w:rsidR="00000000" w:rsidDel="00000000" w:rsidP="00000000" w:rsidRDefault="00000000" w:rsidRPr="00000000" w14:paraId="0000003A">
      <w:pPr>
        <w:contextualSpacing w:val="0"/>
        <w:rPr>
          <w:b w:val="0"/>
          <w:sz w:val="23"/>
          <w:szCs w:val="23"/>
          <w:vertAlign w:val="baseline"/>
        </w:rPr>
      </w:pPr>
      <w:r w:rsidDel="00000000" w:rsidR="00000000" w:rsidRPr="00000000">
        <w:rPr>
          <w:b w:val="1"/>
          <w:sz w:val="23"/>
          <w:szCs w:val="23"/>
          <w:vertAlign w:val="baseline"/>
          <w:rtl w:val="0"/>
        </w:rPr>
        <w:t xml:space="preserve">RELEVANT PROFESSIONAL EXPERIENCE </w:t>
      </w:r>
      <w:r w:rsidDel="00000000" w:rsidR="00000000" w:rsidRPr="00000000">
        <w:rPr>
          <w:rtl w:val="0"/>
        </w:rPr>
      </w:r>
    </w:p>
    <w:p w:rsidR="00000000" w:rsidDel="00000000" w:rsidP="00000000" w:rsidRDefault="00000000" w:rsidRPr="00000000" w14:paraId="0000003B">
      <w:pPr>
        <w:contextualSpacing w:val="0"/>
        <w:rPr>
          <w:sz w:val="23"/>
          <w:szCs w:val="23"/>
          <w:vertAlign w:val="baseline"/>
        </w:rPr>
      </w:pPr>
      <w:r w:rsidDel="00000000" w:rsidR="00000000" w:rsidRPr="00000000">
        <w:rPr>
          <w:sz w:val="23"/>
          <w:szCs w:val="23"/>
          <w:vertAlign w:val="baseline"/>
          <w:rtl w:val="0"/>
        </w:rPr>
        <w:t xml:space="preserve">Guest Curator, </w:t>
      </w:r>
      <w:r w:rsidDel="00000000" w:rsidR="00000000" w:rsidRPr="00000000">
        <w:rPr>
          <w:i w:val="1"/>
          <w:sz w:val="23"/>
          <w:szCs w:val="23"/>
          <w:vertAlign w:val="baseline"/>
          <w:rtl w:val="0"/>
        </w:rPr>
        <w:t xml:space="preserve">Original: Gustav Stickley Furnishes his Log House, </w:t>
      </w:r>
      <w:r w:rsidDel="00000000" w:rsidR="00000000" w:rsidRPr="00000000">
        <w:rPr>
          <w:sz w:val="23"/>
          <w:szCs w:val="23"/>
          <w:vertAlign w:val="baseline"/>
          <w:rtl w:val="0"/>
        </w:rPr>
        <w:t xml:space="preserve">The Stickley Museum at Craftsman Farms, May 20 – December 31, 2017 </w:t>
      </w:r>
    </w:p>
    <w:p w:rsidR="00000000" w:rsidDel="00000000" w:rsidP="00000000" w:rsidRDefault="00000000" w:rsidRPr="00000000" w14:paraId="0000003C">
      <w:pPr>
        <w:numPr>
          <w:ilvl w:val="0"/>
          <w:numId w:val="6"/>
        </w:numPr>
        <w:ind w:left="720" w:hanging="360"/>
        <w:contextualSpacing w:val="0"/>
        <w:rPr>
          <w:sz w:val="23"/>
          <w:szCs w:val="23"/>
        </w:rPr>
      </w:pPr>
      <w:r w:rsidDel="00000000" w:rsidR="00000000" w:rsidRPr="00000000">
        <w:rPr>
          <w:sz w:val="23"/>
          <w:szCs w:val="23"/>
          <w:vertAlign w:val="baseline"/>
          <w:rtl w:val="0"/>
        </w:rPr>
        <w:t xml:space="preserve">Cataloged and researched objects original to the house for the exhibition.</w:t>
      </w:r>
    </w:p>
    <w:p w:rsidR="00000000" w:rsidDel="00000000" w:rsidP="00000000" w:rsidRDefault="00000000" w:rsidRPr="00000000" w14:paraId="0000003D">
      <w:pPr>
        <w:numPr>
          <w:ilvl w:val="0"/>
          <w:numId w:val="6"/>
        </w:numPr>
        <w:ind w:left="720" w:hanging="360"/>
        <w:contextualSpacing w:val="0"/>
        <w:rPr>
          <w:sz w:val="23"/>
          <w:szCs w:val="23"/>
        </w:rPr>
      </w:pPr>
      <w:r w:rsidDel="00000000" w:rsidR="00000000" w:rsidRPr="00000000">
        <w:rPr>
          <w:sz w:val="23"/>
          <w:szCs w:val="23"/>
          <w:vertAlign w:val="baseline"/>
          <w:rtl w:val="0"/>
        </w:rPr>
        <w:t xml:space="preserve">Exhibition planning including authoring of wall texts, labels, and layout of the galleries.</w:t>
      </w:r>
    </w:p>
    <w:p w:rsidR="00000000" w:rsidDel="00000000" w:rsidP="00000000" w:rsidRDefault="00000000" w:rsidRPr="00000000" w14:paraId="0000003E">
      <w:pPr>
        <w:numPr>
          <w:ilvl w:val="0"/>
          <w:numId w:val="6"/>
        </w:numPr>
        <w:ind w:left="720" w:hanging="360"/>
        <w:contextualSpacing w:val="0"/>
        <w:rPr>
          <w:sz w:val="23"/>
          <w:szCs w:val="23"/>
        </w:rPr>
      </w:pPr>
      <w:r w:rsidDel="00000000" w:rsidR="00000000" w:rsidRPr="00000000">
        <w:rPr>
          <w:sz w:val="23"/>
          <w:szCs w:val="23"/>
          <w:vertAlign w:val="baseline"/>
          <w:rtl w:val="0"/>
        </w:rPr>
        <w:t xml:space="preserve">Assisted with the arrangement of significant loans from private and public collections.</w:t>
      </w:r>
    </w:p>
    <w:p w:rsidR="00000000" w:rsidDel="00000000" w:rsidP="00000000" w:rsidRDefault="00000000" w:rsidRPr="00000000" w14:paraId="0000003F">
      <w:pPr>
        <w:contextualSpacing w:val="0"/>
        <w:rPr>
          <w:sz w:val="23"/>
          <w:szCs w:val="23"/>
          <w:vertAlign w:val="baseline"/>
        </w:rPr>
      </w:pPr>
      <w:r w:rsidDel="00000000" w:rsidR="00000000" w:rsidRPr="00000000">
        <w:rPr>
          <w:rtl w:val="0"/>
        </w:rPr>
      </w:r>
    </w:p>
    <w:p w:rsidR="00000000" w:rsidDel="00000000" w:rsidP="00000000" w:rsidRDefault="00000000" w:rsidRPr="00000000" w14:paraId="00000040">
      <w:pPr>
        <w:contextualSpacing w:val="0"/>
        <w:rPr>
          <w:sz w:val="23"/>
          <w:szCs w:val="23"/>
          <w:vertAlign w:val="baseline"/>
        </w:rPr>
      </w:pPr>
      <w:r w:rsidDel="00000000" w:rsidR="00000000" w:rsidRPr="00000000">
        <w:rPr>
          <w:sz w:val="23"/>
          <w:szCs w:val="23"/>
          <w:vertAlign w:val="baseline"/>
          <w:rtl w:val="0"/>
        </w:rPr>
        <w:t xml:space="preserve">Consultant Curator, Metalwork, Two Red Roses Foundation, Tarpon Springs, Florida, 2008-10</w:t>
      </w:r>
    </w:p>
    <w:p w:rsidR="00000000" w:rsidDel="00000000" w:rsidP="00000000" w:rsidRDefault="00000000" w:rsidRPr="00000000" w14:paraId="00000041">
      <w:pPr>
        <w:numPr>
          <w:ilvl w:val="0"/>
          <w:numId w:val="4"/>
        </w:numPr>
        <w:ind w:left="720" w:hanging="360"/>
        <w:contextualSpacing w:val="0"/>
        <w:rPr>
          <w:sz w:val="23"/>
          <w:szCs w:val="23"/>
        </w:rPr>
      </w:pPr>
      <w:r w:rsidDel="00000000" w:rsidR="00000000" w:rsidRPr="00000000">
        <w:rPr>
          <w:sz w:val="23"/>
          <w:szCs w:val="23"/>
          <w:vertAlign w:val="baseline"/>
          <w:rtl w:val="0"/>
        </w:rPr>
        <w:t xml:space="preserve">Cataloged one of the most important privately-held collections of Arts and Crafts metalwork.</w:t>
      </w:r>
    </w:p>
    <w:p w:rsidR="00000000" w:rsidDel="00000000" w:rsidP="00000000" w:rsidRDefault="00000000" w:rsidRPr="00000000" w14:paraId="00000042">
      <w:pPr>
        <w:numPr>
          <w:ilvl w:val="0"/>
          <w:numId w:val="4"/>
        </w:numPr>
        <w:ind w:left="720" w:hanging="360"/>
        <w:contextualSpacing w:val="0"/>
        <w:rPr>
          <w:sz w:val="23"/>
          <w:szCs w:val="23"/>
        </w:rPr>
      </w:pPr>
      <w:r w:rsidDel="00000000" w:rsidR="00000000" w:rsidRPr="00000000">
        <w:rPr>
          <w:sz w:val="23"/>
          <w:szCs w:val="23"/>
          <w:vertAlign w:val="baseline"/>
          <w:rtl w:val="0"/>
        </w:rPr>
        <w:t xml:space="preserve">Assessed condition, authenticity, and historical significance of objects in the collection.</w:t>
      </w:r>
    </w:p>
    <w:p w:rsidR="00000000" w:rsidDel="00000000" w:rsidP="00000000" w:rsidRDefault="00000000" w:rsidRPr="00000000" w14:paraId="00000043">
      <w:pPr>
        <w:numPr>
          <w:ilvl w:val="0"/>
          <w:numId w:val="4"/>
        </w:numPr>
        <w:ind w:left="720" w:hanging="360"/>
        <w:contextualSpacing w:val="0"/>
        <w:rPr>
          <w:sz w:val="23"/>
          <w:szCs w:val="23"/>
        </w:rPr>
      </w:pPr>
      <w:r w:rsidDel="00000000" w:rsidR="00000000" w:rsidRPr="00000000">
        <w:rPr>
          <w:sz w:val="23"/>
          <w:szCs w:val="23"/>
          <w:vertAlign w:val="baseline"/>
          <w:rtl w:val="0"/>
        </w:rPr>
        <w:t xml:space="preserve">Advised on de-accessioning and new acquisitions.</w:t>
      </w:r>
    </w:p>
    <w:p w:rsidR="00000000" w:rsidDel="00000000" w:rsidP="00000000" w:rsidRDefault="00000000" w:rsidRPr="00000000" w14:paraId="00000044">
      <w:pPr>
        <w:numPr>
          <w:ilvl w:val="0"/>
          <w:numId w:val="4"/>
        </w:numPr>
        <w:ind w:left="720" w:hanging="360"/>
        <w:contextualSpacing w:val="0"/>
        <w:rPr>
          <w:sz w:val="23"/>
          <w:szCs w:val="23"/>
        </w:rPr>
      </w:pPr>
      <w:r w:rsidDel="00000000" w:rsidR="00000000" w:rsidRPr="00000000">
        <w:rPr>
          <w:sz w:val="23"/>
          <w:szCs w:val="23"/>
          <w:vertAlign w:val="baseline"/>
          <w:rtl w:val="0"/>
        </w:rPr>
        <w:t xml:space="preserve">Resultant catalog, </w:t>
      </w:r>
      <w:r w:rsidDel="00000000" w:rsidR="00000000" w:rsidRPr="00000000">
        <w:rPr>
          <w:i w:val="1"/>
          <w:sz w:val="23"/>
          <w:szCs w:val="23"/>
          <w:vertAlign w:val="baseline"/>
          <w:rtl w:val="0"/>
        </w:rPr>
        <w:t xml:space="preserve">These Humbler Metals: Arts and Crafts Metalwork from the Two Red Roses Foundation Collection</w:t>
      </w:r>
      <w:r w:rsidDel="00000000" w:rsidR="00000000" w:rsidRPr="00000000">
        <w:rPr>
          <w:sz w:val="23"/>
          <w:szCs w:val="23"/>
          <w:vertAlign w:val="baseline"/>
          <w:rtl w:val="0"/>
        </w:rPr>
        <w:t xml:space="preserve">, published in 2014.</w:t>
      </w:r>
    </w:p>
    <w:p w:rsidR="00000000" w:rsidDel="00000000" w:rsidP="00000000" w:rsidRDefault="00000000" w:rsidRPr="00000000" w14:paraId="00000045">
      <w:pPr>
        <w:contextualSpacing w:val="0"/>
        <w:rPr>
          <w:sz w:val="23"/>
          <w:szCs w:val="23"/>
          <w:vertAlign w:val="baseline"/>
        </w:rPr>
      </w:pPr>
      <w:r w:rsidDel="00000000" w:rsidR="00000000" w:rsidRPr="00000000">
        <w:rPr>
          <w:rtl w:val="0"/>
        </w:rPr>
      </w:r>
    </w:p>
    <w:p w:rsidR="00000000" w:rsidDel="00000000" w:rsidP="00000000" w:rsidRDefault="00000000" w:rsidRPr="00000000" w14:paraId="00000046">
      <w:pPr>
        <w:contextualSpacing w:val="0"/>
        <w:rPr>
          <w:sz w:val="23"/>
          <w:szCs w:val="23"/>
          <w:vertAlign w:val="baseline"/>
        </w:rPr>
      </w:pPr>
      <w:r w:rsidDel="00000000" w:rsidR="00000000" w:rsidRPr="00000000">
        <w:rPr>
          <w:sz w:val="23"/>
          <w:szCs w:val="23"/>
          <w:vertAlign w:val="baseline"/>
          <w:rtl w:val="0"/>
        </w:rPr>
        <w:t xml:space="preserve">Guest Co-Curator, </w:t>
      </w:r>
      <w:r w:rsidDel="00000000" w:rsidR="00000000" w:rsidRPr="00000000">
        <w:rPr>
          <w:i w:val="1"/>
          <w:sz w:val="23"/>
          <w:szCs w:val="23"/>
          <w:vertAlign w:val="baseline"/>
          <w:rtl w:val="0"/>
        </w:rPr>
        <w:t xml:space="preserve">Beauty in Common Things: American Art Pottery from the Two Red Roses Foundation, </w:t>
      </w:r>
      <w:r w:rsidDel="00000000" w:rsidR="00000000" w:rsidRPr="00000000">
        <w:rPr>
          <w:sz w:val="23"/>
          <w:szCs w:val="23"/>
          <w:vertAlign w:val="baseline"/>
          <w:rtl w:val="0"/>
        </w:rPr>
        <w:t xml:space="preserve">Museum of Fine Arts, St. Petersburg, FL, October 4, 2008 – April 25, 2009</w:t>
      </w:r>
    </w:p>
    <w:p w:rsidR="00000000" w:rsidDel="00000000" w:rsidP="00000000" w:rsidRDefault="00000000" w:rsidRPr="00000000" w14:paraId="00000047">
      <w:pPr>
        <w:numPr>
          <w:ilvl w:val="0"/>
          <w:numId w:val="6"/>
        </w:numPr>
        <w:ind w:left="720" w:hanging="360"/>
        <w:contextualSpacing w:val="0"/>
        <w:rPr>
          <w:sz w:val="23"/>
          <w:szCs w:val="23"/>
        </w:rPr>
      </w:pPr>
      <w:r w:rsidDel="00000000" w:rsidR="00000000" w:rsidRPr="00000000">
        <w:rPr>
          <w:sz w:val="23"/>
          <w:szCs w:val="23"/>
          <w:vertAlign w:val="baseline"/>
          <w:rtl w:val="0"/>
        </w:rPr>
        <w:t xml:space="preserve">Cataloged and researched eighty-eight</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objects for exhibition.</w:t>
      </w:r>
    </w:p>
    <w:p w:rsidR="00000000" w:rsidDel="00000000" w:rsidP="00000000" w:rsidRDefault="00000000" w:rsidRPr="00000000" w14:paraId="00000048">
      <w:pPr>
        <w:numPr>
          <w:ilvl w:val="0"/>
          <w:numId w:val="6"/>
        </w:numPr>
        <w:ind w:left="720" w:hanging="360"/>
        <w:contextualSpacing w:val="0"/>
        <w:rPr>
          <w:sz w:val="23"/>
          <w:szCs w:val="23"/>
        </w:rPr>
      </w:pPr>
      <w:r w:rsidDel="00000000" w:rsidR="00000000" w:rsidRPr="00000000">
        <w:rPr>
          <w:sz w:val="23"/>
          <w:szCs w:val="23"/>
          <w:vertAlign w:val="baseline"/>
          <w:rtl w:val="0"/>
        </w:rPr>
        <w:t xml:space="preserve">Assisted with exhibition planning including authoring of wall texts, labels, and layout of the gallery.</w:t>
      </w:r>
    </w:p>
    <w:p w:rsidR="00000000" w:rsidDel="00000000" w:rsidP="00000000" w:rsidRDefault="00000000" w:rsidRPr="00000000" w14:paraId="00000049">
      <w:pPr>
        <w:numPr>
          <w:ilvl w:val="0"/>
          <w:numId w:val="6"/>
        </w:numPr>
        <w:ind w:left="720" w:hanging="360"/>
        <w:contextualSpacing w:val="0"/>
        <w:rPr>
          <w:sz w:val="23"/>
          <w:szCs w:val="23"/>
        </w:rPr>
      </w:pPr>
      <w:r w:rsidDel="00000000" w:rsidR="00000000" w:rsidRPr="00000000">
        <w:rPr>
          <w:sz w:val="23"/>
          <w:szCs w:val="23"/>
          <w:vertAlign w:val="baseline"/>
          <w:rtl w:val="0"/>
        </w:rPr>
        <w:t xml:space="preserve">Located and secured photographic rights for all images in the catalog not owned by the foundation.</w:t>
      </w:r>
    </w:p>
    <w:p w:rsidR="00000000" w:rsidDel="00000000" w:rsidP="00000000" w:rsidRDefault="00000000" w:rsidRPr="00000000" w14:paraId="0000004A">
      <w:pPr>
        <w:numPr>
          <w:ilvl w:val="0"/>
          <w:numId w:val="6"/>
        </w:numPr>
        <w:ind w:left="720" w:hanging="360"/>
        <w:contextualSpacing w:val="0"/>
        <w:rPr>
          <w:sz w:val="23"/>
          <w:szCs w:val="23"/>
        </w:rPr>
      </w:pPr>
      <w:r w:rsidDel="00000000" w:rsidR="00000000" w:rsidRPr="00000000">
        <w:rPr>
          <w:sz w:val="23"/>
          <w:szCs w:val="23"/>
          <w:vertAlign w:val="baseline"/>
          <w:rtl w:val="0"/>
        </w:rPr>
        <w:t xml:space="preserve">Co-author of the resulting catalog.</w:t>
      </w:r>
    </w:p>
    <w:p w:rsidR="00000000" w:rsidDel="00000000" w:rsidP="00000000" w:rsidRDefault="00000000" w:rsidRPr="00000000" w14:paraId="0000004B">
      <w:pPr>
        <w:contextualSpacing w:val="0"/>
        <w:rPr>
          <w:sz w:val="23"/>
          <w:szCs w:val="23"/>
          <w:vertAlign w:val="baseline"/>
        </w:rPr>
      </w:pPr>
      <w:r w:rsidDel="00000000" w:rsidR="00000000" w:rsidRPr="00000000">
        <w:rPr>
          <w:rtl w:val="0"/>
        </w:rPr>
      </w:r>
    </w:p>
    <w:p w:rsidR="00000000" w:rsidDel="00000000" w:rsidP="00000000" w:rsidRDefault="00000000" w:rsidRPr="00000000" w14:paraId="0000004C">
      <w:pPr>
        <w:contextualSpacing w:val="0"/>
        <w:rPr>
          <w:sz w:val="23"/>
          <w:szCs w:val="23"/>
          <w:vertAlign w:val="baseline"/>
        </w:rPr>
      </w:pPr>
      <w:r w:rsidDel="00000000" w:rsidR="00000000" w:rsidRPr="00000000">
        <w:rPr>
          <w:sz w:val="23"/>
          <w:szCs w:val="23"/>
          <w:vertAlign w:val="baseline"/>
          <w:rtl w:val="0"/>
        </w:rPr>
        <w:t xml:space="preserve">Independent Architectural and Historical Consultant, 2004-9</w:t>
      </w:r>
    </w:p>
    <w:p w:rsidR="00000000" w:rsidDel="00000000" w:rsidP="00000000" w:rsidRDefault="00000000" w:rsidRPr="00000000" w14:paraId="0000004D">
      <w:pPr>
        <w:numPr>
          <w:ilvl w:val="0"/>
          <w:numId w:val="8"/>
        </w:numPr>
        <w:ind w:left="720" w:hanging="360"/>
        <w:contextualSpacing w:val="0"/>
        <w:rPr>
          <w:sz w:val="23"/>
          <w:szCs w:val="23"/>
        </w:rPr>
      </w:pPr>
      <w:r w:rsidDel="00000000" w:rsidR="00000000" w:rsidRPr="00000000">
        <w:rPr>
          <w:sz w:val="23"/>
          <w:szCs w:val="23"/>
          <w:vertAlign w:val="baseline"/>
          <w:rtl w:val="0"/>
        </w:rPr>
        <w:t xml:space="preserve">Clients included Looney Ricks Kiss, Landmark Properties.</w:t>
      </w:r>
    </w:p>
    <w:p w:rsidR="00000000" w:rsidDel="00000000" w:rsidP="00000000" w:rsidRDefault="00000000" w:rsidRPr="00000000" w14:paraId="0000004E">
      <w:pPr>
        <w:numPr>
          <w:ilvl w:val="0"/>
          <w:numId w:val="8"/>
        </w:numPr>
        <w:ind w:left="720" w:hanging="360"/>
        <w:contextualSpacing w:val="0"/>
        <w:rPr>
          <w:sz w:val="23"/>
          <w:szCs w:val="23"/>
        </w:rPr>
      </w:pPr>
      <w:r w:rsidDel="00000000" w:rsidR="00000000" w:rsidRPr="00000000">
        <w:rPr>
          <w:sz w:val="23"/>
          <w:szCs w:val="23"/>
          <w:vertAlign w:val="baseline"/>
          <w:rtl w:val="0"/>
        </w:rPr>
        <w:t xml:space="preserve">Wrote reports that focused on the historical context of neighborhoods that assisted developers with creating redevelopment plans consonant with both the local and specific needs of the site, as well as conforming to the principles laid out by the Congress of New Urbanism.</w:t>
      </w:r>
    </w:p>
    <w:p w:rsidR="00000000" w:rsidDel="00000000" w:rsidP="00000000" w:rsidRDefault="00000000" w:rsidRPr="00000000" w14:paraId="0000004F">
      <w:pPr>
        <w:numPr>
          <w:ilvl w:val="0"/>
          <w:numId w:val="8"/>
        </w:numPr>
        <w:ind w:left="720" w:hanging="360"/>
        <w:contextualSpacing w:val="0"/>
        <w:rPr>
          <w:sz w:val="23"/>
          <w:szCs w:val="23"/>
        </w:rPr>
      </w:pPr>
      <w:r w:rsidDel="00000000" w:rsidR="00000000" w:rsidRPr="00000000">
        <w:rPr>
          <w:sz w:val="23"/>
          <w:szCs w:val="23"/>
          <w:vertAlign w:val="baseline"/>
          <w:rtl w:val="0"/>
        </w:rPr>
        <w:t xml:space="preserve">Projects included proposed 4</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neighborhood for Radburn development in Fair Lawn, New Jersey.</w:t>
      </w:r>
    </w:p>
    <w:p w:rsidR="00000000" w:rsidDel="00000000" w:rsidP="00000000" w:rsidRDefault="00000000" w:rsidRPr="00000000" w14:paraId="00000050">
      <w:pPr>
        <w:contextualSpacing w:val="0"/>
        <w:rPr>
          <w:sz w:val="23"/>
          <w:szCs w:val="23"/>
          <w:vertAlign w:val="baseline"/>
        </w:rPr>
      </w:pPr>
      <w:r w:rsidDel="00000000" w:rsidR="00000000" w:rsidRPr="00000000">
        <w:rPr>
          <w:rtl w:val="0"/>
        </w:rPr>
      </w:r>
    </w:p>
    <w:p w:rsidR="00000000" w:rsidDel="00000000" w:rsidP="00000000" w:rsidRDefault="00000000" w:rsidRPr="00000000" w14:paraId="00000051">
      <w:pPr>
        <w:contextualSpacing w:val="0"/>
        <w:rPr>
          <w:sz w:val="23"/>
          <w:szCs w:val="23"/>
          <w:vertAlign w:val="baseline"/>
        </w:rPr>
      </w:pPr>
      <w:r w:rsidDel="00000000" w:rsidR="00000000" w:rsidRPr="00000000">
        <w:rPr>
          <w:sz w:val="23"/>
          <w:szCs w:val="23"/>
          <w:vertAlign w:val="baseline"/>
          <w:rtl w:val="0"/>
        </w:rPr>
        <w:t xml:space="preserve">Senior Researcher, David A. Hanks and Associates, New York, 2003</w:t>
      </w:r>
    </w:p>
    <w:p w:rsidR="00000000" w:rsidDel="00000000" w:rsidP="00000000" w:rsidRDefault="00000000" w:rsidRPr="00000000" w14:paraId="00000052">
      <w:pPr>
        <w:numPr>
          <w:ilvl w:val="0"/>
          <w:numId w:val="5"/>
        </w:numPr>
        <w:ind w:left="720" w:hanging="360"/>
        <w:contextualSpacing w:val="0"/>
        <w:rPr>
          <w:sz w:val="23"/>
          <w:szCs w:val="23"/>
        </w:rPr>
      </w:pPr>
      <w:r w:rsidDel="00000000" w:rsidR="00000000" w:rsidRPr="00000000">
        <w:rPr>
          <w:sz w:val="23"/>
          <w:szCs w:val="23"/>
          <w:vertAlign w:val="baseline"/>
          <w:rtl w:val="0"/>
        </w:rPr>
        <w:t xml:space="preserve">Researched designer biographies for </w:t>
      </w:r>
      <w:r w:rsidDel="00000000" w:rsidR="00000000" w:rsidRPr="00000000">
        <w:rPr>
          <w:i w:val="1"/>
          <w:sz w:val="23"/>
          <w:szCs w:val="23"/>
          <w:vertAlign w:val="baseline"/>
          <w:rtl w:val="0"/>
        </w:rPr>
        <w:t xml:space="preserve">American Streamlined Design</w:t>
      </w:r>
      <w:r w:rsidDel="00000000" w:rsidR="00000000" w:rsidRPr="00000000">
        <w:rPr>
          <w:rtl w:val="0"/>
        </w:rPr>
      </w:r>
    </w:p>
    <w:p w:rsidR="00000000" w:rsidDel="00000000" w:rsidP="00000000" w:rsidRDefault="00000000" w:rsidRPr="00000000" w14:paraId="00000053">
      <w:pPr>
        <w:numPr>
          <w:ilvl w:val="0"/>
          <w:numId w:val="5"/>
        </w:numPr>
        <w:ind w:left="720" w:hanging="360"/>
        <w:contextualSpacing w:val="0"/>
        <w:rPr>
          <w:sz w:val="23"/>
          <w:szCs w:val="23"/>
        </w:rPr>
      </w:pPr>
      <w:r w:rsidDel="00000000" w:rsidR="00000000" w:rsidRPr="00000000">
        <w:rPr>
          <w:sz w:val="23"/>
          <w:szCs w:val="23"/>
          <w:vertAlign w:val="baseline"/>
          <w:rtl w:val="0"/>
        </w:rPr>
        <w:t xml:space="preserve">Located and secured reproduction rights for a number of images included in the publication.</w:t>
      </w:r>
    </w:p>
    <w:p w:rsidR="00000000" w:rsidDel="00000000" w:rsidP="00000000" w:rsidRDefault="00000000" w:rsidRPr="00000000" w14:paraId="00000054">
      <w:pPr>
        <w:contextualSpacing w:val="0"/>
        <w:rPr>
          <w:sz w:val="23"/>
          <w:szCs w:val="23"/>
          <w:vertAlign w:val="baseline"/>
        </w:rPr>
      </w:pPr>
      <w:r w:rsidDel="00000000" w:rsidR="00000000" w:rsidRPr="00000000">
        <w:rPr>
          <w:rtl w:val="0"/>
        </w:rPr>
      </w:r>
    </w:p>
    <w:p w:rsidR="00000000" w:rsidDel="00000000" w:rsidP="00000000" w:rsidRDefault="00000000" w:rsidRPr="00000000" w14:paraId="00000055">
      <w:pPr>
        <w:contextualSpacing w:val="0"/>
        <w:rPr>
          <w:b w:val="0"/>
          <w:sz w:val="23"/>
          <w:szCs w:val="23"/>
          <w:vertAlign w:val="baseline"/>
        </w:rPr>
      </w:pPr>
      <w:r w:rsidDel="00000000" w:rsidR="00000000" w:rsidRPr="00000000">
        <w:rPr>
          <w:b w:val="1"/>
          <w:sz w:val="23"/>
          <w:szCs w:val="23"/>
          <w:vertAlign w:val="baseline"/>
          <w:rtl w:val="0"/>
        </w:rPr>
        <w:t xml:space="preserve">AWARDS</w:t>
      </w:r>
      <w:r w:rsidDel="00000000" w:rsidR="00000000" w:rsidRPr="00000000">
        <w:rPr>
          <w:sz w:val="23"/>
          <w:szCs w:val="23"/>
          <w:vertAlign w:val="baseline"/>
          <w:rtl w:val="0"/>
        </w:rPr>
        <w:tab/>
      </w:r>
      <w:r w:rsidDel="00000000" w:rsidR="00000000" w:rsidRPr="00000000">
        <w:rPr>
          <w:rtl w:val="0"/>
        </w:rPr>
      </w:r>
    </w:p>
    <w:p w:rsidR="00000000" w:rsidDel="00000000" w:rsidP="00000000" w:rsidRDefault="00000000" w:rsidRPr="00000000" w14:paraId="00000056">
      <w:pPr>
        <w:contextualSpacing w:val="0"/>
        <w:rPr>
          <w:sz w:val="23"/>
          <w:szCs w:val="23"/>
          <w:vertAlign w:val="baseline"/>
        </w:rPr>
      </w:pPr>
      <w:r w:rsidDel="00000000" w:rsidR="00000000" w:rsidRPr="00000000">
        <w:rPr>
          <w:sz w:val="23"/>
          <w:szCs w:val="23"/>
          <w:vertAlign w:val="baseline"/>
          <w:rtl w:val="0"/>
        </w:rPr>
        <w:t xml:space="preserve">University Fellowship, The Graduate Center, 2003</w:t>
      </w:r>
    </w:p>
    <w:p w:rsidR="00000000" w:rsidDel="00000000" w:rsidP="00000000" w:rsidRDefault="00000000" w:rsidRPr="00000000" w14:paraId="00000057">
      <w:pPr>
        <w:contextualSpacing w:val="0"/>
        <w:rPr>
          <w:sz w:val="23"/>
          <w:szCs w:val="23"/>
          <w:vertAlign w:val="baseline"/>
        </w:rPr>
      </w:pPr>
      <w:r w:rsidDel="00000000" w:rsidR="00000000" w:rsidRPr="00000000">
        <w:rPr>
          <w:sz w:val="23"/>
          <w:szCs w:val="23"/>
          <w:vertAlign w:val="baseline"/>
          <w:rtl w:val="0"/>
        </w:rPr>
        <w:t xml:space="preserve">Voorsanger Fellowship in Decorative Arts, The Graduate Center, May 2003</w:t>
      </w:r>
    </w:p>
    <w:p w:rsidR="00000000" w:rsidDel="00000000" w:rsidP="00000000" w:rsidRDefault="00000000" w:rsidRPr="00000000" w14:paraId="00000058">
      <w:pPr>
        <w:contextualSpacing w:val="0"/>
        <w:rPr>
          <w:sz w:val="23"/>
          <w:szCs w:val="23"/>
          <w:vertAlign w:val="baseline"/>
        </w:rPr>
      </w:pPr>
      <w:r w:rsidDel="00000000" w:rsidR="00000000" w:rsidRPr="00000000">
        <w:rPr>
          <w:sz w:val="23"/>
          <w:szCs w:val="23"/>
          <w:vertAlign w:val="baseline"/>
          <w:rtl w:val="0"/>
        </w:rPr>
        <w:t xml:space="preserve">Dean’s Fellowship, The Graduate Center, 2002</w:t>
      </w:r>
    </w:p>
    <w:p w:rsidR="00000000" w:rsidDel="00000000" w:rsidP="00000000" w:rsidRDefault="00000000" w:rsidRPr="00000000" w14:paraId="00000059">
      <w:pPr>
        <w:contextualSpacing w:val="0"/>
        <w:rPr>
          <w:sz w:val="23"/>
          <w:szCs w:val="23"/>
          <w:vertAlign w:val="baseline"/>
        </w:rPr>
      </w:pPr>
      <w:r w:rsidDel="00000000" w:rsidR="00000000" w:rsidRPr="00000000">
        <w:rPr>
          <w:sz w:val="23"/>
          <w:szCs w:val="23"/>
          <w:vertAlign w:val="baseline"/>
          <w:rtl w:val="0"/>
        </w:rPr>
        <w:t xml:space="preserve">University Fellowship, The Graduate Center, 2002</w:t>
      </w:r>
    </w:p>
    <w:p w:rsidR="00000000" w:rsidDel="00000000" w:rsidP="00000000" w:rsidRDefault="00000000" w:rsidRPr="00000000" w14:paraId="0000005A">
      <w:pPr>
        <w:contextualSpacing w:val="0"/>
        <w:rPr>
          <w:sz w:val="23"/>
          <w:szCs w:val="23"/>
          <w:vertAlign w:val="baseline"/>
        </w:rPr>
      </w:pPr>
      <w:r w:rsidDel="00000000" w:rsidR="00000000" w:rsidRPr="00000000">
        <w:rPr>
          <w:sz w:val="23"/>
          <w:szCs w:val="23"/>
          <w:vertAlign w:val="baseline"/>
          <w:rtl w:val="0"/>
        </w:rPr>
        <w:t xml:space="preserve">Shenson Scholar Award, Art History Department, CUNY, 2001</w:t>
      </w:r>
    </w:p>
    <w:p w:rsidR="00000000" w:rsidDel="00000000" w:rsidP="00000000" w:rsidRDefault="00000000" w:rsidRPr="00000000" w14:paraId="0000005B">
      <w:pPr>
        <w:contextualSpacing w:val="0"/>
        <w:rPr>
          <w:sz w:val="23"/>
          <w:szCs w:val="23"/>
          <w:vertAlign w:val="baseline"/>
        </w:rPr>
      </w:pPr>
      <w:r w:rsidDel="00000000" w:rsidR="00000000" w:rsidRPr="00000000">
        <w:rPr>
          <w:sz w:val="23"/>
          <w:szCs w:val="23"/>
          <w:vertAlign w:val="baseline"/>
          <w:rtl w:val="0"/>
        </w:rPr>
        <w:t xml:space="preserve">University Fellowship, The Graduate Center, 2001</w:t>
      </w:r>
    </w:p>
    <w:p w:rsidR="00000000" w:rsidDel="00000000" w:rsidP="00000000" w:rsidRDefault="00000000" w:rsidRPr="00000000" w14:paraId="0000005C">
      <w:pPr>
        <w:contextualSpacing w:val="0"/>
        <w:rPr>
          <w:b w:val="0"/>
          <w:sz w:val="23"/>
          <w:szCs w:val="23"/>
          <w:vertAlign w:val="baseline"/>
        </w:rPr>
      </w:pPr>
      <w:r w:rsidDel="00000000" w:rsidR="00000000" w:rsidRPr="00000000">
        <w:rPr>
          <w:sz w:val="23"/>
          <w:szCs w:val="23"/>
          <w:vertAlign w:val="baseline"/>
          <w:rtl w:val="0"/>
        </w:rPr>
        <w:t xml:space="preserve">Departmental Honors, Art History, Rutgers University, 2001</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1"/>
          <w:i w:val="0"/>
          <w:smallCaps w:val="0"/>
          <w:strike w:val="0"/>
          <w:color w:val="000000"/>
          <w:sz w:val="23"/>
          <w:szCs w:val="23"/>
          <w:u w:val="none"/>
          <w:shd w:fill="auto" w:val="clear"/>
          <w:vertAlign w:val="baseline"/>
          <w:rtl w:val="0"/>
        </w:rPr>
        <w:t xml:space="preserve">PUBLICATIONS</w:t>
      </w:r>
      <w:r w:rsidDel="00000000" w:rsidR="00000000" w:rsidRPr="00000000">
        <w:rPr>
          <w:rtl w:val="0"/>
        </w:rPr>
      </w:r>
    </w:p>
    <w:p w:rsidR="00000000" w:rsidDel="00000000" w:rsidP="00000000" w:rsidRDefault="00000000" w:rsidRPr="00000000" w14:paraId="0000005F">
      <w:pPr>
        <w:contextualSpacing w:val="0"/>
        <w:rPr>
          <w:sz w:val="23"/>
          <w:szCs w:val="23"/>
        </w:rPr>
      </w:pPr>
      <w:r w:rsidDel="00000000" w:rsidR="00000000" w:rsidRPr="00000000">
        <w:rPr>
          <w:sz w:val="23"/>
          <w:szCs w:val="23"/>
          <w:rtl w:val="0"/>
        </w:rPr>
        <w:t xml:space="preserve">Jason Jacques Gallery, </w:t>
      </w:r>
      <w:r w:rsidDel="00000000" w:rsidR="00000000" w:rsidRPr="00000000">
        <w:rPr>
          <w:i w:val="1"/>
          <w:sz w:val="23"/>
          <w:szCs w:val="23"/>
          <w:rtl w:val="0"/>
        </w:rPr>
        <w:t xml:space="preserve">30 for 30</w:t>
      </w:r>
      <w:r w:rsidDel="00000000" w:rsidR="00000000" w:rsidRPr="00000000">
        <w:rPr>
          <w:sz w:val="23"/>
          <w:szCs w:val="23"/>
          <w:rtl w:val="0"/>
        </w:rPr>
        <w:t xml:space="preserve"> (forthcoming, 2018).  Entries on pieces by Gustav Klimt, Jean Carriès, George Hoentschel, and Amphora Pottery.</w:t>
      </w:r>
    </w:p>
    <w:p w:rsidR="00000000" w:rsidDel="00000000" w:rsidP="00000000" w:rsidRDefault="00000000" w:rsidRPr="00000000" w14:paraId="00000060">
      <w:pPr>
        <w:contextualSpacing w:val="0"/>
        <w:rPr>
          <w:sz w:val="23"/>
          <w:szCs w:val="23"/>
        </w:rPr>
      </w:pPr>
      <w:r w:rsidDel="00000000" w:rsidR="00000000" w:rsidRPr="00000000">
        <w:rPr>
          <w:rtl w:val="0"/>
        </w:rPr>
      </w:r>
    </w:p>
    <w:p w:rsidR="00000000" w:rsidDel="00000000" w:rsidP="00000000" w:rsidRDefault="00000000" w:rsidRPr="00000000" w14:paraId="00000061">
      <w:pPr>
        <w:contextualSpacing w:val="0"/>
        <w:rPr>
          <w:sz w:val="23"/>
          <w:szCs w:val="23"/>
        </w:rPr>
      </w:pPr>
      <w:r w:rsidDel="00000000" w:rsidR="00000000" w:rsidRPr="00000000">
        <w:rPr>
          <w:sz w:val="23"/>
          <w:szCs w:val="23"/>
          <w:rtl w:val="0"/>
        </w:rPr>
        <w:t xml:space="preserve">“George Ohr Reconsidered: History, Precedent, and the Problem of Narrative,” </w:t>
      </w:r>
      <w:r w:rsidDel="00000000" w:rsidR="00000000" w:rsidRPr="00000000">
        <w:rPr>
          <w:i w:val="1"/>
          <w:sz w:val="23"/>
          <w:szCs w:val="23"/>
          <w:rtl w:val="0"/>
        </w:rPr>
        <w:t xml:space="preserve">ACC Journal</w:t>
      </w:r>
      <w:r w:rsidDel="00000000" w:rsidR="00000000" w:rsidRPr="00000000">
        <w:rPr>
          <w:sz w:val="23"/>
          <w:szCs w:val="23"/>
          <w:rtl w:val="0"/>
        </w:rPr>
        <w:t xml:space="preserve"> (submitted for review)</w:t>
      </w:r>
    </w:p>
    <w:p w:rsidR="00000000" w:rsidDel="00000000" w:rsidP="00000000" w:rsidRDefault="00000000" w:rsidRPr="00000000" w14:paraId="00000062">
      <w:pPr>
        <w:contextualSpacing w:val="0"/>
        <w:rPr>
          <w:sz w:val="23"/>
          <w:szCs w:val="23"/>
        </w:rPr>
      </w:pPr>
      <w:r w:rsidDel="00000000" w:rsidR="00000000" w:rsidRPr="00000000">
        <w:rPr>
          <w:rtl w:val="0"/>
        </w:rPr>
      </w:r>
    </w:p>
    <w:p w:rsidR="00000000" w:rsidDel="00000000" w:rsidP="00000000" w:rsidRDefault="00000000" w:rsidRPr="00000000" w14:paraId="00000063">
      <w:pPr>
        <w:contextualSpacing w:val="0"/>
        <w:rPr>
          <w:sz w:val="23"/>
          <w:szCs w:val="23"/>
          <w:vertAlign w:val="baseline"/>
        </w:rPr>
      </w:pPr>
      <w:r w:rsidDel="00000000" w:rsidR="00000000" w:rsidRPr="00000000">
        <w:rPr>
          <w:sz w:val="23"/>
          <w:szCs w:val="23"/>
          <w:vertAlign w:val="baseline"/>
          <w:rtl w:val="0"/>
        </w:rPr>
        <w:t xml:space="preserve">“Book Review: Philadelphia: Finding the Hidden City,” in </w:t>
      </w:r>
      <w:r w:rsidDel="00000000" w:rsidR="00000000" w:rsidRPr="00000000">
        <w:rPr>
          <w:i w:val="1"/>
          <w:sz w:val="23"/>
          <w:szCs w:val="23"/>
          <w:vertAlign w:val="baseline"/>
          <w:rtl w:val="0"/>
        </w:rPr>
        <w:t xml:space="preserve">The Philadelphia Inquirer,</w:t>
      </w:r>
      <w:r w:rsidDel="00000000" w:rsidR="00000000" w:rsidRPr="00000000">
        <w:rPr>
          <w:sz w:val="23"/>
          <w:szCs w:val="23"/>
          <w:vertAlign w:val="baseline"/>
          <w:rtl w:val="0"/>
        </w:rPr>
        <w:t xml:space="preserve"> November 3, 2017</w:t>
      </w:r>
    </w:p>
    <w:p w:rsidR="00000000" w:rsidDel="00000000" w:rsidP="00000000" w:rsidRDefault="00000000" w:rsidRPr="00000000" w14:paraId="00000064">
      <w:pPr>
        <w:contextualSpacing w:val="0"/>
        <w:rPr>
          <w:sz w:val="23"/>
          <w:szCs w:val="23"/>
          <w:vertAlign w:val="baseline"/>
        </w:rPr>
      </w:pPr>
      <w:r w:rsidDel="00000000" w:rsidR="00000000" w:rsidRPr="00000000">
        <w:rPr>
          <w:rtl w:val="0"/>
        </w:rPr>
      </w:r>
    </w:p>
    <w:p w:rsidR="00000000" w:rsidDel="00000000" w:rsidP="00000000" w:rsidRDefault="00000000" w:rsidRPr="00000000" w14:paraId="00000065">
      <w:pPr>
        <w:contextualSpacing w:val="0"/>
        <w:rPr>
          <w:sz w:val="23"/>
          <w:szCs w:val="23"/>
          <w:vertAlign w:val="baseline"/>
        </w:rPr>
      </w:pPr>
      <w:r w:rsidDel="00000000" w:rsidR="00000000" w:rsidRPr="00000000">
        <w:rPr>
          <w:i w:val="1"/>
          <w:sz w:val="23"/>
          <w:szCs w:val="23"/>
          <w:vertAlign w:val="baseline"/>
          <w:rtl w:val="0"/>
        </w:rPr>
        <w:t xml:space="preserve">American Art After Emerson</w:t>
      </w:r>
      <w:r w:rsidDel="00000000" w:rsidR="00000000" w:rsidRPr="00000000">
        <w:rPr>
          <w:sz w:val="23"/>
          <w:szCs w:val="23"/>
          <w:vertAlign w:val="baseline"/>
          <w:rtl w:val="0"/>
        </w:rPr>
        <w:t xml:space="preserve">.  Manuscript in process. The text explores the impact of Transcendentalism on the Luminist painters, the modernist vision of Ryder and Hartley, and upon the practice and theoretical underpinnings of the Arts and Crafts movement. </w:t>
      </w:r>
    </w:p>
    <w:p w:rsidR="00000000" w:rsidDel="00000000" w:rsidP="00000000" w:rsidRDefault="00000000" w:rsidRPr="00000000" w14:paraId="00000066">
      <w:pPr>
        <w:contextualSpacing w:val="0"/>
        <w:rPr>
          <w:sz w:val="23"/>
          <w:szCs w:val="23"/>
          <w:vertAlign w:val="baseline"/>
        </w:rPr>
      </w:pPr>
      <w:r w:rsidDel="00000000" w:rsidR="00000000" w:rsidRPr="00000000">
        <w:rPr>
          <w:rtl w:val="0"/>
        </w:rPr>
      </w:r>
    </w:p>
    <w:p w:rsidR="00000000" w:rsidDel="00000000" w:rsidP="00000000" w:rsidRDefault="00000000" w:rsidRPr="00000000" w14:paraId="00000067">
      <w:pPr>
        <w:contextualSpacing w:val="0"/>
        <w:rPr>
          <w:sz w:val="23"/>
          <w:szCs w:val="23"/>
          <w:vertAlign w:val="baseline"/>
        </w:rPr>
      </w:pPr>
      <w:r w:rsidDel="00000000" w:rsidR="00000000" w:rsidRPr="00000000">
        <w:rPr>
          <w:i w:val="1"/>
          <w:sz w:val="23"/>
          <w:szCs w:val="23"/>
          <w:vertAlign w:val="baseline"/>
          <w:rtl w:val="0"/>
        </w:rPr>
        <w:t xml:space="preserve">Paintings in the Redwood Library: A Catalog</w:t>
      </w:r>
      <w:r w:rsidDel="00000000" w:rsidR="00000000" w:rsidRPr="00000000">
        <w:rPr>
          <w:sz w:val="23"/>
          <w:szCs w:val="23"/>
          <w:vertAlign w:val="baseline"/>
          <w:rtl w:val="0"/>
        </w:rPr>
        <w:t xml:space="preserve"> (editor, contributing author).  This project is the result of a multi-year partnership between Sotheby’s Institute of Art students and the Redwood Library to bring more attention to the Library’s collection.  </w:t>
      </w:r>
    </w:p>
    <w:p w:rsidR="00000000" w:rsidDel="00000000" w:rsidP="00000000" w:rsidRDefault="00000000" w:rsidRPr="00000000" w14:paraId="00000068">
      <w:pPr>
        <w:contextualSpacing w:val="0"/>
        <w:rPr>
          <w:b w:val="0"/>
          <w:sz w:val="23"/>
          <w:szCs w:val="23"/>
          <w:vertAlign w:val="baseline"/>
        </w:rPr>
      </w:pPr>
      <w:r w:rsidDel="00000000" w:rsidR="00000000" w:rsidRPr="00000000">
        <w:rPr>
          <w:rtl w:val="0"/>
        </w:rPr>
      </w:r>
    </w:p>
    <w:p w:rsidR="00000000" w:rsidDel="00000000" w:rsidP="00000000" w:rsidRDefault="00000000" w:rsidRPr="00000000" w14:paraId="00000069">
      <w:pPr>
        <w:contextualSpacing w:val="0"/>
        <w:rPr>
          <w:sz w:val="23"/>
          <w:szCs w:val="23"/>
          <w:vertAlign w:val="baseline"/>
        </w:rPr>
      </w:pPr>
      <w:r w:rsidDel="00000000" w:rsidR="00000000" w:rsidRPr="00000000">
        <w:rPr>
          <w:sz w:val="23"/>
          <w:szCs w:val="23"/>
          <w:vertAlign w:val="baseline"/>
          <w:rtl w:val="0"/>
        </w:rPr>
        <w:t xml:space="preserve">“Book Review: Art &amp; Industry in Early America: Rhode Island Furniture 1650-1830,” in </w:t>
      </w:r>
      <w:r w:rsidDel="00000000" w:rsidR="00000000" w:rsidRPr="00000000">
        <w:rPr>
          <w:i w:val="1"/>
          <w:sz w:val="23"/>
          <w:szCs w:val="23"/>
          <w:vertAlign w:val="baseline"/>
          <w:rtl w:val="0"/>
        </w:rPr>
        <w:t xml:space="preserve">American Furniture </w:t>
      </w:r>
      <w:r w:rsidDel="00000000" w:rsidR="00000000" w:rsidRPr="00000000">
        <w:rPr>
          <w:sz w:val="23"/>
          <w:szCs w:val="23"/>
          <w:vertAlign w:val="baseline"/>
          <w:rtl w:val="0"/>
        </w:rPr>
        <w:t xml:space="preserve">(Chipstone: 2017). </w:t>
      </w:r>
    </w:p>
    <w:p w:rsidR="00000000" w:rsidDel="00000000" w:rsidP="00000000" w:rsidRDefault="00000000" w:rsidRPr="00000000" w14:paraId="0000006A">
      <w:pPr>
        <w:contextualSpacing w:val="0"/>
        <w:rPr>
          <w:b w:val="0"/>
          <w:sz w:val="23"/>
          <w:szCs w:val="23"/>
          <w:vertAlign w:val="baseline"/>
        </w:rPr>
      </w:pPr>
      <w:r w:rsidDel="00000000" w:rsidR="00000000" w:rsidRPr="00000000">
        <w:rPr>
          <w:rtl w:val="0"/>
        </w:rPr>
      </w:r>
    </w:p>
    <w:p w:rsidR="00000000" w:rsidDel="00000000" w:rsidP="00000000" w:rsidRDefault="00000000" w:rsidRPr="00000000" w14:paraId="0000006B">
      <w:pPr>
        <w:contextualSpacing w:val="0"/>
        <w:rPr>
          <w:sz w:val="23"/>
          <w:szCs w:val="23"/>
          <w:vertAlign w:val="baseline"/>
        </w:rPr>
      </w:pPr>
      <w:r w:rsidDel="00000000" w:rsidR="00000000" w:rsidRPr="00000000">
        <w:rPr>
          <w:i w:val="1"/>
          <w:sz w:val="23"/>
          <w:szCs w:val="23"/>
          <w:vertAlign w:val="baseline"/>
          <w:rtl w:val="0"/>
        </w:rPr>
        <w:t xml:space="preserve">Ceramics from the Stickley Museum at Craftsman Farms.</w:t>
      </w:r>
      <w:r w:rsidDel="00000000" w:rsidR="00000000" w:rsidRPr="00000000">
        <w:rPr>
          <w:sz w:val="23"/>
          <w:szCs w:val="23"/>
          <w:vertAlign w:val="baseline"/>
          <w:rtl w:val="0"/>
        </w:rPr>
        <w:t xml:space="preserve"> November 2016.</w:t>
      </w:r>
    </w:p>
    <w:p w:rsidR="00000000" w:rsidDel="00000000" w:rsidP="00000000" w:rsidRDefault="00000000" w:rsidRPr="00000000" w14:paraId="0000006C">
      <w:pPr>
        <w:contextualSpacing w:val="0"/>
        <w:rPr>
          <w:sz w:val="23"/>
          <w:szCs w:val="23"/>
          <w:vertAlign w:val="baseline"/>
        </w:rPr>
      </w:pPr>
      <w:r w:rsidDel="00000000" w:rsidR="00000000" w:rsidRPr="00000000">
        <w:rPr>
          <w:rtl w:val="0"/>
        </w:rPr>
      </w:r>
    </w:p>
    <w:p w:rsidR="00000000" w:rsidDel="00000000" w:rsidP="00000000" w:rsidRDefault="00000000" w:rsidRPr="00000000" w14:paraId="0000006D">
      <w:pPr>
        <w:contextualSpacing w:val="0"/>
        <w:rPr>
          <w:i w:val="0"/>
          <w:sz w:val="23"/>
          <w:szCs w:val="23"/>
          <w:vertAlign w:val="baseline"/>
        </w:rPr>
      </w:pPr>
      <w:r w:rsidDel="00000000" w:rsidR="00000000" w:rsidRPr="00000000">
        <w:rPr>
          <w:i w:val="1"/>
          <w:sz w:val="23"/>
          <w:szCs w:val="23"/>
          <w:vertAlign w:val="baseline"/>
          <w:rtl w:val="0"/>
        </w:rPr>
        <w:t xml:space="preserve">These Humbler Metals: Arts and Crafts Metalwork from the Two Red Roses Foundation Collection </w:t>
      </w:r>
      <w:r w:rsidDel="00000000" w:rsidR="00000000" w:rsidRPr="00000000">
        <w:rPr>
          <w:sz w:val="23"/>
          <w:szCs w:val="23"/>
          <w:vertAlign w:val="baseline"/>
          <w:rtl w:val="0"/>
        </w:rPr>
        <w:t xml:space="preserve">(Tarpon Springs, FL: Two Red Roses, 2014). Additional essays by David Cathers and Susan J. Montgomery.</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F">
      <w:pPr>
        <w:contextualSpacing w:val="0"/>
        <w:rPr>
          <w:sz w:val="23"/>
          <w:szCs w:val="23"/>
          <w:vertAlign w:val="baseline"/>
        </w:rPr>
      </w:pPr>
      <w:r w:rsidDel="00000000" w:rsidR="00000000" w:rsidRPr="00000000">
        <w:rPr>
          <w:sz w:val="23"/>
          <w:szCs w:val="23"/>
          <w:vertAlign w:val="baseline"/>
          <w:rtl w:val="0"/>
        </w:rPr>
        <w:t xml:space="preserve">“Passing the Buck: Money Painting and Mischief in Late-Nineteenth-Century America,” in </w:t>
      </w:r>
      <w:r w:rsidDel="00000000" w:rsidR="00000000" w:rsidRPr="00000000">
        <w:rPr>
          <w:i w:val="1"/>
          <w:sz w:val="23"/>
          <w:szCs w:val="23"/>
          <w:vertAlign w:val="baseline"/>
          <w:rtl w:val="0"/>
        </w:rPr>
        <w:t xml:space="preserve">Art and Authenticity </w:t>
      </w:r>
      <w:r w:rsidDel="00000000" w:rsidR="00000000" w:rsidRPr="00000000">
        <w:rPr>
          <w:sz w:val="23"/>
          <w:szCs w:val="23"/>
          <w:vertAlign w:val="baseline"/>
          <w:rtl w:val="0"/>
        </w:rPr>
        <w:t xml:space="preserve">(Lund Humphries, 2012), 154-65. </w:t>
      </w:r>
    </w:p>
    <w:p w:rsidR="00000000" w:rsidDel="00000000" w:rsidP="00000000" w:rsidRDefault="00000000" w:rsidRPr="00000000" w14:paraId="00000070">
      <w:pPr>
        <w:contextualSpacing w:val="0"/>
        <w:rPr>
          <w:sz w:val="23"/>
          <w:szCs w:val="23"/>
          <w:vertAlign w:val="baseline"/>
        </w:rPr>
      </w:pPr>
      <w:r w:rsidDel="00000000" w:rsidR="00000000" w:rsidRPr="00000000">
        <w:rPr>
          <w:rtl w:val="0"/>
        </w:rPr>
      </w:r>
    </w:p>
    <w:p w:rsidR="00000000" w:rsidDel="00000000" w:rsidP="00000000" w:rsidRDefault="00000000" w:rsidRPr="00000000" w14:paraId="00000071">
      <w:pPr>
        <w:widowControl w:val="0"/>
        <w:contextualSpacing w:val="0"/>
        <w:rPr>
          <w:sz w:val="23"/>
          <w:szCs w:val="23"/>
          <w:vertAlign w:val="baseline"/>
        </w:rPr>
      </w:pPr>
      <w:r w:rsidDel="00000000" w:rsidR="00000000" w:rsidRPr="00000000">
        <w:rPr>
          <w:sz w:val="23"/>
          <w:szCs w:val="23"/>
          <w:vertAlign w:val="baseline"/>
          <w:rtl w:val="0"/>
        </w:rPr>
        <w:t xml:space="preserve">“‘No Medium for the Craftsman Unsure of Himself’: Studio Pottery After World War II,” in Bruce A. Austin, </w:t>
      </w:r>
      <w:r w:rsidDel="00000000" w:rsidR="00000000" w:rsidRPr="00000000">
        <w:rPr>
          <w:i w:val="1"/>
          <w:sz w:val="23"/>
          <w:szCs w:val="23"/>
          <w:vertAlign w:val="baseline"/>
          <w:rtl w:val="0"/>
        </w:rPr>
        <w:t xml:space="preserve">Frans Wildenhain 1950-75: Creative and Commercial American Ceramics at Mid-Century </w:t>
      </w:r>
      <w:r w:rsidDel="00000000" w:rsidR="00000000" w:rsidRPr="00000000">
        <w:rPr>
          <w:sz w:val="23"/>
          <w:szCs w:val="23"/>
          <w:vertAlign w:val="baseline"/>
          <w:rtl w:val="0"/>
        </w:rPr>
        <w:t xml:space="preserve">(Rochester: RIT Press, 2012), 123-57. </w:t>
      </w:r>
    </w:p>
    <w:p w:rsidR="00000000" w:rsidDel="00000000" w:rsidP="00000000" w:rsidRDefault="00000000" w:rsidRPr="00000000" w14:paraId="00000072">
      <w:pPr>
        <w:widowControl w:val="0"/>
        <w:contextualSpacing w:val="0"/>
        <w:rPr>
          <w:sz w:val="23"/>
          <w:szCs w:val="23"/>
          <w:vertAlign w:val="baseline"/>
        </w:rPr>
      </w:pPr>
      <w:r w:rsidDel="00000000" w:rsidR="00000000" w:rsidRPr="00000000">
        <w:rPr>
          <w:rtl w:val="0"/>
        </w:rPr>
      </w:r>
    </w:p>
    <w:p w:rsidR="00000000" w:rsidDel="00000000" w:rsidP="00000000" w:rsidRDefault="00000000" w:rsidRPr="00000000" w14:paraId="00000073">
      <w:pPr>
        <w:contextualSpacing w:val="0"/>
        <w:rPr>
          <w:sz w:val="23"/>
          <w:szCs w:val="23"/>
          <w:vertAlign w:val="baseline"/>
        </w:rPr>
      </w:pPr>
      <w:r w:rsidDel="00000000" w:rsidR="00000000" w:rsidRPr="00000000">
        <w:rPr>
          <w:sz w:val="23"/>
          <w:szCs w:val="23"/>
          <w:vertAlign w:val="baseline"/>
          <w:rtl w:val="0"/>
        </w:rPr>
        <w:t xml:space="preserve">“Gustav Stickley’s Metal Shop: Reform, Design and the Business of Craft,” </w:t>
      </w:r>
      <w:r w:rsidDel="00000000" w:rsidR="00000000" w:rsidRPr="00000000">
        <w:rPr>
          <w:i w:val="1"/>
          <w:sz w:val="23"/>
          <w:szCs w:val="23"/>
          <w:vertAlign w:val="baseline"/>
          <w:rtl w:val="0"/>
        </w:rPr>
        <w:t xml:space="preserve">Journal of Design History</w:t>
      </w:r>
      <w:r w:rsidDel="00000000" w:rsidR="00000000" w:rsidRPr="00000000">
        <w:rPr>
          <w:sz w:val="23"/>
          <w:szCs w:val="23"/>
          <w:vertAlign w:val="baseline"/>
          <w:rtl w:val="0"/>
        </w:rPr>
        <w:t xml:space="preserve"> 25 (June 2012): 171-89.</w:t>
      </w:r>
    </w:p>
    <w:p w:rsidR="00000000" w:rsidDel="00000000" w:rsidP="00000000" w:rsidRDefault="00000000" w:rsidRPr="00000000" w14:paraId="00000074">
      <w:pPr>
        <w:contextualSpacing w:val="0"/>
        <w:rPr>
          <w:sz w:val="23"/>
          <w:szCs w:val="23"/>
          <w:vertAlign w:val="baseline"/>
        </w:rPr>
      </w:pPr>
      <w:r w:rsidDel="00000000" w:rsidR="00000000" w:rsidRPr="00000000">
        <w:rPr>
          <w:rtl w:val="0"/>
        </w:rPr>
      </w:r>
    </w:p>
    <w:p w:rsidR="00000000" w:rsidDel="00000000" w:rsidP="00000000" w:rsidRDefault="00000000" w:rsidRPr="00000000" w14:paraId="00000075">
      <w:pPr>
        <w:contextualSpacing w:val="0"/>
        <w:rPr>
          <w:sz w:val="23"/>
          <w:szCs w:val="23"/>
          <w:vertAlign w:val="baseline"/>
        </w:rPr>
      </w:pPr>
      <w:r w:rsidDel="00000000" w:rsidR="00000000" w:rsidRPr="00000000">
        <w:rPr>
          <w:sz w:val="23"/>
          <w:szCs w:val="23"/>
          <w:vertAlign w:val="baseline"/>
          <w:rtl w:val="0"/>
        </w:rPr>
        <w:t xml:space="preserve">“Human Agency and the Myth of Divine Salvation in Copley’s </w:t>
      </w:r>
      <w:r w:rsidDel="00000000" w:rsidR="00000000" w:rsidRPr="00000000">
        <w:rPr>
          <w:i w:val="1"/>
          <w:sz w:val="23"/>
          <w:szCs w:val="23"/>
          <w:vertAlign w:val="baseline"/>
          <w:rtl w:val="0"/>
        </w:rPr>
        <w:t xml:space="preserve">Watson and the Shark,</w:t>
      </w:r>
      <w:r w:rsidDel="00000000" w:rsidR="00000000" w:rsidRPr="00000000">
        <w:rPr>
          <w:sz w:val="23"/>
          <w:szCs w:val="23"/>
          <w:vertAlign w:val="baseline"/>
          <w:rtl w:val="0"/>
        </w:rPr>
        <w:t xml:space="preserve">” </w:t>
      </w:r>
      <w:r w:rsidDel="00000000" w:rsidR="00000000" w:rsidRPr="00000000">
        <w:rPr>
          <w:i w:val="1"/>
          <w:sz w:val="23"/>
          <w:szCs w:val="23"/>
          <w:vertAlign w:val="baseline"/>
          <w:rtl w:val="0"/>
        </w:rPr>
        <w:t xml:space="preserve">American Art</w:t>
      </w:r>
      <w:r w:rsidDel="00000000" w:rsidR="00000000" w:rsidRPr="00000000">
        <w:rPr>
          <w:sz w:val="23"/>
          <w:szCs w:val="23"/>
          <w:vertAlign w:val="baseline"/>
          <w:rtl w:val="0"/>
        </w:rPr>
        <w:t xml:space="preserve"> 26 (Spring 2012): 102-11.</w:t>
      </w:r>
    </w:p>
    <w:p w:rsidR="00000000" w:rsidDel="00000000" w:rsidP="00000000" w:rsidRDefault="00000000" w:rsidRPr="00000000" w14:paraId="00000076">
      <w:pPr>
        <w:contextualSpacing w:val="0"/>
        <w:rPr>
          <w:sz w:val="23"/>
          <w:szCs w:val="23"/>
          <w:vertAlign w:val="baseline"/>
        </w:rPr>
      </w:pPr>
      <w:r w:rsidDel="00000000" w:rsidR="00000000" w:rsidRPr="00000000">
        <w:rPr>
          <w:rtl w:val="0"/>
        </w:rPr>
      </w:r>
    </w:p>
    <w:p w:rsidR="00000000" w:rsidDel="00000000" w:rsidP="00000000" w:rsidRDefault="00000000" w:rsidRPr="00000000" w14:paraId="00000077">
      <w:pPr>
        <w:contextualSpacing w:val="0"/>
        <w:rPr>
          <w:sz w:val="23"/>
          <w:szCs w:val="23"/>
          <w:vertAlign w:val="baseline"/>
        </w:rPr>
      </w:pPr>
      <w:r w:rsidDel="00000000" w:rsidR="00000000" w:rsidRPr="00000000">
        <w:rPr>
          <w:sz w:val="23"/>
          <w:szCs w:val="23"/>
          <w:vertAlign w:val="baseline"/>
          <w:rtl w:val="0"/>
        </w:rPr>
        <w:t xml:space="preserve"> “The Men at the Matt Morgan Art Pottery,” </w:t>
      </w:r>
      <w:r w:rsidDel="00000000" w:rsidR="00000000" w:rsidRPr="00000000">
        <w:rPr>
          <w:i w:val="1"/>
          <w:sz w:val="23"/>
          <w:szCs w:val="23"/>
          <w:vertAlign w:val="baseline"/>
          <w:rtl w:val="0"/>
        </w:rPr>
        <w:t xml:space="preserve">Journal of the American Art Pottery Association</w:t>
      </w:r>
      <w:r w:rsidDel="00000000" w:rsidR="00000000" w:rsidRPr="00000000">
        <w:rPr>
          <w:sz w:val="23"/>
          <w:szCs w:val="23"/>
          <w:vertAlign w:val="baseline"/>
          <w:rtl w:val="0"/>
        </w:rPr>
        <w:t xml:space="preserve"> 26 (Sumer 2010): 6-11</w:t>
      </w:r>
      <w:r w:rsidDel="00000000" w:rsidR="00000000" w:rsidRPr="00000000">
        <w:rPr>
          <w:i w:val="1"/>
          <w:sz w:val="23"/>
          <w:szCs w:val="23"/>
          <w:vertAlign w:val="baseline"/>
          <w:rtl w:val="0"/>
        </w:rPr>
        <w:t xml:space="preserve"> </w:t>
      </w:r>
      <w:r w:rsidDel="00000000" w:rsidR="00000000" w:rsidRPr="00000000">
        <w:rPr>
          <w:sz w:val="23"/>
          <w:szCs w:val="23"/>
          <w:vertAlign w:val="baseline"/>
          <w:rtl w:val="0"/>
        </w:rPr>
        <w:t xml:space="preserve">(with Martin Eidelberg).</w:t>
      </w:r>
    </w:p>
    <w:p w:rsidR="00000000" w:rsidDel="00000000" w:rsidP="00000000" w:rsidRDefault="00000000" w:rsidRPr="00000000" w14:paraId="00000078">
      <w:pPr>
        <w:contextualSpacing w:val="0"/>
        <w:rPr>
          <w:sz w:val="23"/>
          <w:szCs w:val="23"/>
          <w:vertAlign w:val="baseline"/>
        </w:rPr>
      </w:pPr>
      <w:r w:rsidDel="00000000" w:rsidR="00000000" w:rsidRPr="00000000">
        <w:rPr>
          <w:rtl w:val="0"/>
        </w:rPr>
      </w:r>
    </w:p>
    <w:p w:rsidR="00000000" w:rsidDel="00000000" w:rsidP="00000000" w:rsidRDefault="00000000" w:rsidRPr="00000000" w14:paraId="00000079">
      <w:pPr>
        <w:contextualSpacing w:val="0"/>
        <w:rPr>
          <w:sz w:val="23"/>
          <w:szCs w:val="23"/>
          <w:vertAlign w:val="baseline"/>
        </w:rPr>
      </w:pPr>
      <w:r w:rsidDel="00000000" w:rsidR="00000000" w:rsidRPr="00000000">
        <w:rPr>
          <w:sz w:val="23"/>
          <w:szCs w:val="23"/>
          <w:vertAlign w:val="baseline"/>
          <w:rtl w:val="0"/>
        </w:rPr>
        <w:t xml:space="preserve">“Thoreau, Elbert Hubbard, and the Arts and Crafts Movement in America,” </w:t>
      </w:r>
      <w:r w:rsidDel="00000000" w:rsidR="00000000" w:rsidRPr="00000000">
        <w:rPr>
          <w:i w:val="1"/>
          <w:sz w:val="23"/>
          <w:szCs w:val="23"/>
          <w:vertAlign w:val="baseline"/>
          <w:rtl w:val="0"/>
        </w:rPr>
        <w:t xml:space="preserve">Journal of Modern Craft </w:t>
      </w:r>
      <w:r w:rsidDel="00000000" w:rsidR="00000000" w:rsidRPr="00000000">
        <w:rPr>
          <w:sz w:val="23"/>
          <w:szCs w:val="23"/>
          <w:vertAlign w:val="baseline"/>
          <w:rtl w:val="0"/>
        </w:rPr>
        <w:t xml:space="preserve">2 (July 2009): 143-60.</w:t>
      </w:r>
    </w:p>
    <w:p w:rsidR="00000000" w:rsidDel="00000000" w:rsidP="00000000" w:rsidRDefault="00000000" w:rsidRPr="00000000" w14:paraId="0000007A">
      <w:pPr>
        <w:contextualSpacing w:val="0"/>
        <w:rPr>
          <w:sz w:val="23"/>
          <w:szCs w:val="23"/>
          <w:vertAlign w:val="baseline"/>
        </w:rPr>
      </w:pPr>
      <w:r w:rsidDel="00000000" w:rsidR="00000000" w:rsidRPr="00000000">
        <w:rPr>
          <w:rtl w:val="0"/>
        </w:rPr>
      </w:r>
    </w:p>
    <w:p w:rsidR="00000000" w:rsidDel="00000000" w:rsidP="00000000" w:rsidRDefault="00000000" w:rsidRPr="00000000" w14:paraId="0000007B">
      <w:pPr>
        <w:contextualSpacing w:val="0"/>
        <w:rPr>
          <w:sz w:val="23"/>
          <w:szCs w:val="23"/>
          <w:vertAlign w:val="baseline"/>
        </w:rPr>
      </w:pPr>
      <w:r w:rsidDel="00000000" w:rsidR="00000000" w:rsidRPr="00000000">
        <w:rPr>
          <w:sz w:val="23"/>
          <w:szCs w:val="23"/>
          <w:vertAlign w:val="baseline"/>
          <w:rtl w:val="0"/>
        </w:rPr>
        <w:t xml:space="preserve">“Marblehead Revisited: The Myth of Hannah Tutt,” </w:t>
      </w:r>
      <w:r w:rsidDel="00000000" w:rsidR="00000000" w:rsidRPr="00000000">
        <w:rPr>
          <w:i w:val="1"/>
          <w:sz w:val="23"/>
          <w:szCs w:val="23"/>
          <w:vertAlign w:val="baseline"/>
          <w:rtl w:val="0"/>
        </w:rPr>
        <w:t xml:space="preserve">Style 1900</w:t>
      </w:r>
      <w:r w:rsidDel="00000000" w:rsidR="00000000" w:rsidRPr="00000000">
        <w:rPr>
          <w:sz w:val="23"/>
          <w:szCs w:val="23"/>
          <w:vertAlign w:val="baseline"/>
          <w:rtl w:val="0"/>
        </w:rPr>
        <w:t xml:space="preserve"> (November 2008) (with Martin Eidelberg).</w:t>
      </w:r>
    </w:p>
    <w:p w:rsidR="00000000" w:rsidDel="00000000" w:rsidP="00000000" w:rsidRDefault="00000000" w:rsidRPr="00000000" w14:paraId="0000007C">
      <w:pPr>
        <w:contextualSpacing w:val="0"/>
        <w:rPr>
          <w:sz w:val="23"/>
          <w:szCs w:val="23"/>
          <w:vertAlign w:val="baseline"/>
        </w:rPr>
      </w:pPr>
      <w:r w:rsidDel="00000000" w:rsidR="00000000" w:rsidRPr="00000000">
        <w:rPr>
          <w:rtl w:val="0"/>
        </w:rPr>
      </w:r>
    </w:p>
    <w:p w:rsidR="00000000" w:rsidDel="00000000" w:rsidP="00000000" w:rsidRDefault="00000000" w:rsidRPr="00000000" w14:paraId="0000007D">
      <w:pPr>
        <w:contextualSpacing w:val="0"/>
        <w:rPr>
          <w:sz w:val="23"/>
          <w:szCs w:val="23"/>
          <w:vertAlign w:val="baseline"/>
        </w:rPr>
      </w:pPr>
      <w:r w:rsidDel="00000000" w:rsidR="00000000" w:rsidRPr="00000000">
        <w:rPr>
          <w:i w:val="1"/>
          <w:sz w:val="23"/>
          <w:szCs w:val="23"/>
          <w:vertAlign w:val="baseline"/>
          <w:rtl w:val="0"/>
        </w:rPr>
        <w:t xml:space="preserve">Beauty in Common Things: American Arts and Crafts Pottery from the Two Red Roses Foundation</w:t>
      </w:r>
      <w:r w:rsidDel="00000000" w:rsidR="00000000" w:rsidRPr="00000000">
        <w:rPr>
          <w:sz w:val="23"/>
          <w:szCs w:val="23"/>
          <w:vertAlign w:val="baseline"/>
          <w:rtl w:val="0"/>
        </w:rPr>
        <w:t xml:space="preserve"> (St Petersburg, FL: Two Red Roses, 2008) (with Martin Eidelberg).  </w:t>
      </w:r>
    </w:p>
    <w:p w:rsidR="00000000" w:rsidDel="00000000" w:rsidP="00000000" w:rsidRDefault="00000000" w:rsidRPr="00000000" w14:paraId="0000007E">
      <w:pPr>
        <w:contextualSpacing w:val="0"/>
        <w:rPr>
          <w:sz w:val="23"/>
          <w:szCs w:val="23"/>
          <w:vertAlign w:val="baseline"/>
        </w:rPr>
      </w:pPr>
      <w:r w:rsidDel="00000000" w:rsidR="00000000" w:rsidRPr="00000000">
        <w:rPr>
          <w:rtl w:val="0"/>
        </w:rPr>
      </w:r>
    </w:p>
    <w:p w:rsidR="00000000" w:rsidDel="00000000" w:rsidP="00000000" w:rsidRDefault="00000000" w:rsidRPr="00000000" w14:paraId="0000007F">
      <w:pPr>
        <w:contextualSpacing w:val="0"/>
        <w:rPr>
          <w:sz w:val="23"/>
          <w:szCs w:val="23"/>
          <w:vertAlign w:val="baseline"/>
        </w:rPr>
      </w:pPr>
      <w:r w:rsidDel="00000000" w:rsidR="00000000" w:rsidRPr="00000000">
        <w:rPr>
          <w:sz w:val="23"/>
          <w:szCs w:val="23"/>
          <w:vertAlign w:val="baseline"/>
          <w:rtl w:val="0"/>
        </w:rPr>
        <w:t xml:space="preserve">“Arts and Crafts Pottery from the Two Red Roses Foundation,” </w:t>
      </w:r>
      <w:r w:rsidDel="00000000" w:rsidR="00000000" w:rsidRPr="00000000">
        <w:rPr>
          <w:i w:val="1"/>
          <w:sz w:val="23"/>
          <w:szCs w:val="23"/>
          <w:vertAlign w:val="baseline"/>
          <w:rtl w:val="0"/>
        </w:rPr>
        <w:t xml:space="preserve">Journal of the American Art Pottery Society</w:t>
      </w:r>
      <w:r w:rsidDel="00000000" w:rsidR="00000000" w:rsidRPr="00000000">
        <w:rPr>
          <w:sz w:val="23"/>
          <w:szCs w:val="23"/>
          <w:vertAlign w:val="baseline"/>
          <w:rtl w:val="0"/>
        </w:rPr>
        <w:t xml:space="preserve"> 24 (Sept. / Oct. 2008): 9-27 (with Martin Eidelberg).</w:t>
      </w:r>
    </w:p>
    <w:p w:rsidR="00000000" w:rsidDel="00000000" w:rsidP="00000000" w:rsidRDefault="00000000" w:rsidRPr="00000000" w14:paraId="00000080">
      <w:pPr>
        <w:contextualSpacing w:val="0"/>
        <w:rPr>
          <w:sz w:val="23"/>
          <w:szCs w:val="23"/>
          <w:vertAlign w:val="baseline"/>
        </w:rPr>
      </w:pPr>
      <w:r w:rsidDel="00000000" w:rsidR="00000000" w:rsidRPr="00000000">
        <w:rPr>
          <w:rtl w:val="0"/>
        </w:rPr>
      </w:r>
    </w:p>
    <w:p w:rsidR="00000000" w:rsidDel="00000000" w:rsidP="00000000" w:rsidRDefault="00000000" w:rsidRPr="00000000" w14:paraId="00000081">
      <w:pPr>
        <w:contextualSpacing w:val="0"/>
        <w:rPr>
          <w:sz w:val="23"/>
          <w:szCs w:val="23"/>
          <w:vertAlign w:val="baseline"/>
        </w:rPr>
      </w:pPr>
      <w:r w:rsidDel="00000000" w:rsidR="00000000" w:rsidRPr="00000000">
        <w:rPr>
          <w:i w:val="1"/>
          <w:sz w:val="23"/>
          <w:szCs w:val="23"/>
          <w:vertAlign w:val="baseline"/>
          <w:rtl w:val="0"/>
        </w:rPr>
        <w:t xml:space="preserve">Warman’s Rookwood Pottery</w:t>
      </w:r>
      <w:r w:rsidDel="00000000" w:rsidR="00000000" w:rsidRPr="00000000">
        <w:rPr>
          <w:sz w:val="23"/>
          <w:szCs w:val="23"/>
          <w:vertAlign w:val="baseline"/>
          <w:rtl w:val="0"/>
        </w:rPr>
        <w:t xml:space="preserve"> (Iola, WI: Krause Publications, 2008) (captions by Denise Rago).</w:t>
      </w:r>
    </w:p>
    <w:p w:rsidR="00000000" w:rsidDel="00000000" w:rsidP="00000000" w:rsidRDefault="00000000" w:rsidRPr="00000000" w14:paraId="00000082">
      <w:pPr>
        <w:contextualSpacing w:val="0"/>
        <w:rPr>
          <w:sz w:val="23"/>
          <w:szCs w:val="23"/>
          <w:vertAlign w:val="baseline"/>
        </w:rPr>
      </w:pPr>
      <w:r w:rsidDel="00000000" w:rsidR="00000000" w:rsidRPr="00000000">
        <w:rPr>
          <w:rtl w:val="0"/>
        </w:rPr>
      </w:r>
    </w:p>
    <w:p w:rsidR="00000000" w:rsidDel="00000000" w:rsidP="00000000" w:rsidRDefault="00000000" w:rsidRPr="00000000" w14:paraId="00000083">
      <w:pPr>
        <w:contextualSpacing w:val="0"/>
        <w:rPr>
          <w:sz w:val="23"/>
          <w:szCs w:val="23"/>
          <w:vertAlign w:val="baseline"/>
        </w:rPr>
      </w:pPr>
      <w:r w:rsidDel="00000000" w:rsidR="00000000" w:rsidRPr="00000000">
        <w:rPr>
          <w:sz w:val="23"/>
          <w:szCs w:val="23"/>
          <w:vertAlign w:val="baseline"/>
          <w:rtl w:val="0"/>
        </w:rPr>
        <w:t xml:space="preserve">“Tiffany’s ‘Dream Garden’: A New Perspective in Glass.” </w:t>
      </w:r>
      <w:r w:rsidDel="00000000" w:rsidR="00000000" w:rsidRPr="00000000">
        <w:rPr>
          <w:i w:val="1"/>
          <w:sz w:val="23"/>
          <w:szCs w:val="23"/>
          <w:vertAlign w:val="baseline"/>
          <w:rtl w:val="0"/>
        </w:rPr>
        <w:t xml:space="preserve">PART,</w:t>
      </w:r>
      <w:r w:rsidDel="00000000" w:rsidR="00000000" w:rsidRPr="00000000">
        <w:rPr>
          <w:sz w:val="23"/>
          <w:szCs w:val="23"/>
          <w:vertAlign w:val="baseline"/>
          <w:rtl w:val="0"/>
        </w:rPr>
        <w:t xml:space="preserve"> no. 11 (Fall 2004). </w:t>
      </w:r>
    </w:p>
    <w:p w:rsidR="00000000" w:rsidDel="00000000" w:rsidP="00000000" w:rsidRDefault="00000000" w:rsidRPr="00000000" w14:paraId="00000084">
      <w:pPr>
        <w:contextualSpacing w:val="0"/>
        <w:rPr>
          <w:sz w:val="23"/>
          <w:szCs w:val="23"/>
          <w:vertAlign w:val="baseline"/>
        </w:rPr>
      </w:pPr>
      <w:r w:rsidDel="00000000" w:rsidR="00000000" w:rsidRPr="00000000">
        <w:rPr>
          <w:rtl w:val="0"/>
        </w:rPr>
      </w:r>
    </w:p>
    <w:p w:rsidR="00000000" w:rsidDel="00000000" w:rsidP="00000000" w:rsidRDefault="00000000" w:rsidRPr="00000000" w14:paraId="00000085">
      <w:pPr>
        <w:contextualSpacing w:val="0"/>
        <w:rPr>
          <w:b w:val="0"/>
          <w:sz w:val="23"/>
          <w:szCs w:val="23"/>
          <w:vertAlign w:val="baseline"/>
        </w:rPr>
      </w:pPr>
      <w:r w:rsidDel="00000000" w:rsidR="00000000" w:rsidRPr="00000000">
        <w:rPr>
          <w:b w:val="1"/>
          <w:sz w:val="23"/>
          <w:szCs w:val="23"/>
          <w:vertAlign w:val="baseline"/>
          <w:rtl w:val="0"/>
        </w:rPr>
        <w:t xml:space="preserve">CONFERENCE PRESENTATIONS AND INVITED LECTURES</w:t>
      </w:r>
      <w:r w:rsidDel="00000000" w:rsidR="00000000" w:rsidRPr="00000000">
        <w:rPr>
          <w:rtl w:val="0"/>
        </w:rPr>
      </w:r>
    </w:p>
    <w:p w:rsidR="00000000" w:rsidDel="00000000" w:rsidP="00000000" w:rsidRDefault="00000000" w:rsidRPr="00000000" w14:paraId="00000086">
      <w:pPr>
        <w:contextualSpacing w:val="0"/>
        <w:rPr>
          <w:sz w:val="23"/>
          <w:szCs w:val="23"/>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“Those Nice Arts: New Discoveries on American Colonial Quillwork,” Invited Lecture, Boston Seminarians, May 2018.</w:t>
      </w:r>
    </w:p>
    <w:p w:rsidR="00000000" w:rsidDel="00000000" w:rsidP="00000000" w:rsidRDefault="00000000" w:rsidRPr="00000000" w14:paraId="00000088">
      <w:pPr>
        <w:contextualSpacing w:val="0"/>
        <w:rPr>
          <w:sz w:val="23"/>
          <w:szCs w:val="23"/>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“Unpacking the Log House: Gustav Stickley as Collector,” Amy Stahl Memorial Lecture, Annual Scholars Symposium, Craftsman Farms, Parsippany, NJ, October 2017.</w:t>
      </w:r>
    </w:p>
    <w:p w:rsidR="00000000" w:rsidDel="00000000" w:rsidP="00000000" w:rsidRDefault="00000000" w:rsidRPr="00000000" w14:paraId="0000008A">
      <w:pPr>
        <w:contextualSpacing w:val="0"/>
        <w:rPr>
          <w:sz w:val="23"/>
          <w:szCs w:val="23"/>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“Ceramics at the Stickley Museum,” Annual Symposium, Craftsman Farms, Parsippany, NJ, October 2016.</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“New Research on Arts and Crafts Metalwork,” 29</w:t>
      </w:r>
      <w:r w:rsidDel="00000000" w:rsidR="00000000" w:rsidRPr="00000000">
        <w:rPr>
          <w:rFonts w:ascii="Times" w:cs="Times" w:eastAsia="Times" w:hAnsi="Times"/>
          <w:b w:val="0"/>
          <w:i w:val="0"/>
          <w:smallCaps w:val="0"/>
          <w:strike w:val="0"/>
          <w:color w:val="000000"/>
          <w:sz w:val="23"/>
          <w:szCs w:val="23"/>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 Annual Arts and Crafts Conference, Ashville, North Carolina, February 2016.</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“Elbert Hubbard, Transcendentalism, and the Arts and Crafts in America,” Invited Lecture, Arts and Crafts Society of Central New York, Syracuse, New York, September 2015.</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“Can You Dig It?  New Research on John Bartlam,” Invited Lecture, Historic Charleston Foundation, November 2014.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“A New Epoch for Domestic Interiors in the West: The Glass Mosaics of Giannini &amp; Hilgart,” College Art Association 102nd Annual Conference, Chicago, Ill., February 2014.</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“’The City Fairly Swarms with Painters’: A New Look at Painting in 18th Century Charleston,” Charleston Heritage Symposium.  November 2013.</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“New Research on Syracuse Metalwork: Stickley and OMS in Context,” Arts and Crafts Society of Central New York, Syracuse, New York, June 2013.</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“American Furniture: Regional Characteristics and the Rise of American Collections,” McCullough Hall, Morristown, NJ. May 2013.</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“The Material Influence of Things,” two-part lecture series, Craftsman Farms, Parsippany, NJ, April 2013.</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“Objects of Artistic Merit: Reconsidering Southern Painting and Patrons,” Historic Charleston Foundation, January 2013.</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“Museums and the Marketplace: The Metropolitan Museum’s New American Wing in Context,” Dartmouth Alumni Association, October 2012.</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“Crafting Modernism(s): American Studio Ceramics in the Post War Period,” Kern Lecture Series, Rochester Institute of Technology, September 2012.</w:t>
      </w:r>
    </w:p>
    <w:p w:rsidR="00000000" w:rsidDel="00000000" w:rsidP="00000000" w:rsidRDefault="00000000" w:rsidRPr="00000000" w14:paraId="000000A2">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A3">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“Forging a Useable Past: Scholars, Scholarship, and the Arts and Crafts," Craftsman Farms Annual Forum, October 2011.</w:t>
      </w:r>
    </w:p>
    <w:p w:rsidR="00000000" w:rsidDel="00000000" w:rsidP="00000000" w:rsidRDefault="00000000" w:rsidRPr="00000000" w14:paraId="000000A4">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A5">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“Utility—Simplicity—Beauty: Design and the Arts and Crafts Interior,” keynote address, 2011 Princeton Fine Art and Antique Show, September 2011.</w:t>
      </w:r>
    </w:p>
    <w:p w:rsidR="00000000" w:rsidDel="00000000" w:rsidP="00000000" w:rsidRDefault="00000000" w:rsidRPr="00000000" w14:paraId="000000A6">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A7">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“The Cult of Washington: Rethinking Americans’ Aversion to History Painting,” Southeastern College Art Conference, Richmond Virginia, October 2010.</w:t>
      </w:r>
    </w:p>
    <w:p w:rsidR="00000000" w:rsidDel="00000000" w:rsidP="00000000" w:rsidRDefault="00000000" w:rsidRPr="00000000" w14:paraId="000000A8">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A9">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“Nature and the Decorative Arts in America,” class for Katherine Manthorne’s seminar “Nature in American Art,” CUNY Graduate Center, November 2010.</w:t>
      </w:r>
    </w:p>
    <w:p w:rsidR="00000000" w:rsidDel="00000000" w:rsidP="00000000" w:rsidRDefault="00000000" w:rsidRPr="00000000" w14:paraId="000000AA">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AB">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“Human Agency and the Myth of Divine Salvation in Copley’s </w:t>
      </w:r>
      <w:r w:rsidDel="00000000" w:rsidR="00000000" w:rsidRPr="00000000">
        <w:rPr>
          <w:i w:val="1"/>
          <w:color w:val="000000"/>
          <w:sz w:val="23"/>
          <w:szCs w:val="23"/>
          <w:vertAlign w:val="baseline"/>
          <w:rtl w:val="0"/>
        </w:rPr>
        <w:t xml:space="preserve">Watson and the Shark,”</w:t>
      </w:r>
      <w:r w:rsidDel="00000000" w:rsidR="00000000" w:rsidRPr="00000000">
        <w:rPr>
          <w:color w:val="000000"/>
          <w:sz w:val="23"/>
          <w:szCs w:val="23"/>
          <w:vertAlign w:val="baseline"/>
          <w:rtl w:val="0"/>
        </w:rPr>
        <w:t xml:space="preserve"> Association of Historians of American Art Symposium, St. Francis College, Brooklyn, October 2010.</w:t>
      </w:r>
    </w:p>
    <w:p w:rsidR="00000000" w:rsidDel="00000000" w:rsidP="00000000" w:rsidRDefault="00000000" w:rsidRPr="00000000" w14:paraId="000000AC">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AD">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“Fresh Perspectives on the Arts and Crafts,” opening address, 23</w:t>
      </w:r>
      <w:r w:rsidDel="00000000" w:rsidR="00000000" w:rsidRPr="00000000">
        <w:rPr>
          <w:color w:val="000000"/>
          <w:sz w:val="23"/>
          <w:szCs w:val="23"/>
          <w:vertAlign w:val="superscript"/>
          <w:rtl w:val="0"/>
        </w:rPr>
        <w:t xml:space="preserve">rd</w:t>
      </w:r>
      <w:r w:rsidDel="00000000" w:rsidR="00000000" w:rsidRPr="00000000">
        <w:rPr>
          <w:color w:val="000000"/>
          <w:sz w:val="23"/>
          <w:szCs w:val="23"/>
          <w:vertAlign w:val="baseline"/>
          <w:rtl w:val="0"/>
        </w:rPr>
        <w:t xml:space="preserve"> Annual Arts and Crafts Conference, Ashville, North Carolina, February 2010.</w:t>
      </w:r>
    </w:p>
    <w:p w:rsidR="00000000" w:rsidDel="00000000" w:rsidP="00000000" w:rsidRDefault="00000000" w:rsidRPr="00000000" w14:paraId="000000AE">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AF">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“Living the Simple Life,” four-part lecture series, Craftsman Farms, Parsippany, NJ, Septmber 2009.</w:t>
      </w:r>
    </w:p>
    <w:p w:rsidR="00000000" w:rsidDel="00000000" w:rsidP="00000000" w:rsidRDefault="00000000" w:rsidRPr="00000000" w14:paraId="000000B0">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B1">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“Heade, the Hudson, and the Luminists,” Home on the Hudson: Women and Men Painting Landscapes, 1825-75, CUNY Graduate Center, New York, June 2009.</w:t>
      </w:r>
    </w:p>
    <w:p w:rsidR="00000000" w:rsidDel="00000000" w:rsidP="00000000" w:rsidRDefault="00000000" w:rsidRPr="00000000" w14:paraId="000000B2">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B3">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“Highlights from the Two Red Roses Collection,” American Art Pottery Association Annual Convention, Langhorne, PA, April 2009.  </w:t>
      </w:r>
    </w:p>
    <w:p w:rsidR="00000000" w:rsidDel="00000000" w:rsidP="00000000" w:rsidRDefault="00000000" w:rsidRPr="00000000" w14:paraId="000000B4">
      <w:pPr>
        <w:widowControl w:val="0"/>
        <w:contextualSpacing w:val="0"/>
        <w:rPr>
          <w:color w:val="000000"/>
          <w:sz w:val="23"/>
          <w:szCs w:val="23"/>
          <w:vertAlign w:val="baseline"/>
        </w:rPr>
      </w:pPr>
      <w:r w:rsidDel="00000000" w:rsidR="00000000" w:rsidRPr="00000000">
        <w:rPr>
          <w:rtl w:val="0"/>
        </w:rPr>
      </w:r>
    </w:p>
    <w:p w:rsidR="00000000" w:rsidDel="00000000" w:rsidP="00000000" w:rsidRDefault="00000000" w:rsidRPr="00000000" w14:paraId="000000B5">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“Pottery of the Arts and Crafts Movement,” Lecture for the American Art Pottery Association at Craftsman Farms, Parsippany, NJ, March 2009.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“Thoreau, Elbert Hubbard, and the Arts and Crafts in America,” College Art Association 96</w:t>
      </w:r>
      <w:r w:rsidDel="00000000" w:rsidR="00000000" w:rsidRPr="00000000">
        <w:rPr>
          <w:rFonts w:ascii="Times" w:cs="Times" w:eastAsia="Times" w:hAnsi="Times"/>
          <w:b w:val="0"/>
          <w:i w:val="0"/>
          <w:smallCaps w:val="0"/>
          <w:strike w:val="0"/>
          <w:color w:val="000000"/>
          <w:sz w:val="23"/>
          <w:szCs w:val="23"/>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 Annual Conference, Dallas, Texas, February 2008.</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9">
      <w:pPr>
        <w:contextualSpacing w:val="0"/>
        <w:rPr>
          <w:sz w:val="23"/>
          <w:szCs w:val="23"/>
          <w:vertAlign w:val="baseline"/>
        </w:rPr>
      </w:pPr>
      <w:r w:rsidDel="00000000" w:rsidR="00000000" w:rsidRPr="00000000">
        <w:rPr>
          <w:sz w:val="23"/>
          <w:szCs w:val="23"/>
          <w:vertAlign w:val="baseline"/>
          <w:rtl w:val="0"/>
        </w:rPr>
        <w:t xml:space="preserve">“The Automobile and the Shape of Suburban Homes,” Mid-Atlantic Popular and American Culture Association 15</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Annual Conference in New Brunswick, NJ, November 2005.</w:t>
      </w:r>
    </w:p>
    <w:p w:rsidR="00000000" w:rsidDel="00000000" w:rsidP="00000000" w:rsidRDefault="00000000" w:rsidRPr="00000000" w14:paraId="000000BA">
      <w:pPr>
        <w:contextualSpacing w:val="0"/>
        <w:rPr>
          <w:sz w:val="23"/>
          <w:szCs w:val="23"/>
          <w:vertAlign w:val="baseline"/>
        </w:rPr>
      </w:pPr>
      <w:r w:rsidDel="00000000" w:rsidR="00000000" w:rsidRPr="00000000">
        <w:rPr>
          <w:rtl w:val="0"/>
        </w:rPr>
      </w:r>
    </w:p>
    <w:p w:rsidR="00000000" w:rsidDel="00000000" w:rsidP="00000000" w:rsidRDefault="00000000" w:rsidRPr="00000000" w14:paraId="000000BB">
      <w:pPr>
        <w:contextualSpacing w:val="0"/>
        <w:rPr>
          <w:sz w:val="23"/>
          <w:szCs w:val="23"/>
          <w:vertAlign w:val="baseline"/>
        </w:rPr>
      </w:pPr>
      <w:r w:rsidDel="00000000" w:rsidR="00000000" w:rsidRPr="00000000">
        <w:rPr>
          <w:sz w:val="23"/>
          <w:szCs w:val="23"/>
          <w:vertAlign w:val="baseline"/>
          <w:rtl w:val="0"/>
        </w:rPr>
        <w:t xml:space="preserve">“Mass-Producing Individuality, Sears, Roebuck &amp; Company and the American Home,” Mid-Atlantic Popular and American Culture Association 12</w:t>
      </w:r>
      <w:r w:rsidDel="00000000" w:rsidR="00000000" w:rsidRPr="00000000">
        <w:rPr>
          <w:sz w:val="23"/>
          <w:szCs w:val="23"/>
          <w:vertAlign w:val="superscript"/>
          <w:rtl w:val="0"/>
        </w:rPr>
        <w:t xml:space="preserve">th</w:t>
      </w:r>
      <w:r w:rsidDel="00000000" w:rsidR="00000000" w:rsidRPr="00000000">
        <w:rPr>
          <w:sz w:val="23"/>
          <w:szCs w:val="23"/>
          <w:vertAlign w:val="baseline"/>
          <w:rtl w:val="0"/>
        </w:rPr>
        <w:t xml:space="preserve"> Annual Conference in Pittsburgh, PA, November 2002.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1"/>
          <w:i w:val="0"/>
          <w:smallCaps w:val="0"/>
          <w:strike w:val="0"/>
          <w:color w:val="000000"/>
          <w:sz w:val="23"/>
          <w:szCs w:val="23"/>
          <w:u w:val="none"/>
          <w:shd w:fill="auto" w:val="clear"/>
          <w:vertAlign w:val="baseline"/>
          <w:rtl w:val="0"/>
        </w:rPr>
        <w:t xml:space="preserve">PROFESSIONAL SERVICE</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Vetting Committee, Winter Antiques Show, 2013-present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0">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Organizer and Chair, Annual Symposium for Emerging Scholars, The Stickley Museum at Craftsman Farms, 2010-2015.</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2">
      <w:pPr>
        <w:widowControl w:val="0"/>
        <w:contextualSpacing w:val="0"/>
        <w:rPr>
          <w:sz w:val="23"/>
          <w:szCs w:val="23"/>
          <w:vertAlign w:val="baseline"/>
        </w:rPr>
      </w:pPr>
      <w:r w:rsidDel="00000000" w:rsidR="00000000" w:rsidRPr="00000000">
        <w:rPr>
          <w:sz w:val="23"/>
          <w:szCs w:val="23"/>
          <w:vertAlign w:val="baseline"/>
          <w:rtl w:val="0"/>
        </w:rPr>
        <w:t xml:space="preserve">Prepared a position paper and appraisal of Gustav Stickley’s Syracuse NY home for a committee proposing its acquisition by Everson Museum, summer 2012</w:t>
      </w:r>
    </w:p>
    <w:p w:rsidR="00000000" w:rsidDel="00000000" w:rsidP="00000000" w:rsidRDefault="00000000" w:rsidRPr="00000000" w14:paraId="000000C3">
      <w:pPr>
        <w:widowControl w:val="0"/>
        <w:contextualSpacing w:val="0"/>
        <w:rPr>
          <w:sz w:val="23"/>
          <w:szCs w:val="23"/>
          <w:vertAlign w:val="baseline"/>
        </w:rPr>
      </w:pPr>
      <w:r w:rsidDel="00000000" w:rsidR="00000000" w:rsidRPr="00000000">
        <w:rPr>
          <w:rtl w:val="0"/>
        </w:rPr>
      </w:r>
    </w:p>
    <w:p w:rsidR="00000000" w:rsidDel="00000000" w:rsidP="00000000" w:rsidRDefault="00000000" w:rsidRPr="00000000" w14:paraId="000000C4">
      <w:pPr>
        <w:widowControl w:val="0"/>
        <w:contextualSpacing w:val="0"/>
        <w:rPr>
          <w:color w:val="000000"/>
          <w:sz w:val="23"/>
          <w:szCs w:val="23"/>
          <w:vertAlign w:val="baseline"/>
        </w:rPr>
      </w:pPr>
      <w:r w:rsidDel="00000000" w:rsidR="00000000" w:rsidRPr="00000000">
        <w:rPr>
          <w:color w:val="000000"/>
          <w:sz w:val="23"/>
          <w:szCs w:val="23"/>
          <w:vertAlign w:val="baseline"/>
          <w:rtl w:val="0"/>
        </w:rPr>
        <w:t xml:space="preserve">Manuscript reviewer, </w:t>
      </w:r>
      <w:r w:rsidDel="00000000" w:rsidR="00000000" w:rsidRPr="00000000">
        <w:rPr>
          <w:i w:val="1"/>
          <w:color w:val="000000"/>
          <w:sz w:val="23"/>
          <w:szCs w:val="23"/>
          <w:vertAlign w:val="baseline"/>
          <w:rtl w:val="0"/>
        </w:rPr>
        <w:t xml:space="preserve">Journal of Design History, </w:t>
      </w:r>
      <w:r w:rsidDel="00000000" w:rsidR="00000000" w:rsidRPr="00000000">
        <w:rPr>
          <w:color w:val="000000"/>
          <w:sz w:val="23"/>
          <w:szCs w:val="23"/>
          <w:vertAlign w:val="baseline"/>
          <w:rtl w:val="0"/>
        </w:rPr>
        <w:t xml:space="preserve">2010.</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1"/>
          <w:i w:val="0"/>
          <w:smallCaps w:val="0"/>
          <w:strike w:val="0"/>
          <w:color w:val="000000"/>
          <w:sz w:val="23"/>
          <w:szCs w:val="23"/>
          <w:u w:val="none"/>
          <w:shd w:fill="auto" w:val="clear"/>
          <w:vertAlign w:val="baseline"/>
          <w:rtl w:val="0"/>
        </w:rPr>
        <w:t xml:space="preserve">INSTITUTIONAL SERVICE</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Chair, Educational Technology Committee, Sotheby’s Institute of Art, 2011-15.</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Committee for Distinctions in Theses, Sotheby’s Institute of Art, 2011-present.</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Academic Status Review Committee, Sotheby’s Institute of Art, 2009-present.</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Faculty Handbook Committee, Sotheby’s Institute of Art, 2009-12.</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Interviewer for Admissions, Sotheby’s Institute of Art, 2008-present.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Managed transition of curriculum from UK Sotheby’s Institute of Art to New York State accreditation for American Fine and Decorative Art Program, 2009-11.</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Manchester University Validation Committee, Sotheby’s Institute of Art, 2009-11.</w:t>
        <w:tab/>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Academic Policies and Procedures Committee, Sotheby’s Institute of Art, 2009-10.</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1"/>
          <w:i w:val="0"/>
          <w:smallCaps w:val="0"/>
          <w:strike w:val="0"/>
          <w:color w:val="000000"/>
          <w:sz w:val="23"/>
          <w:szCs w:val="23"/>
          <w:u w:val="none"/>
          <w:shd w:fill="auto" w:val="clear"/>
          <w:vertAlign w:val="baseline"/>
          <w:rtl w:val="0"/>
        </w:rPr>
        <w:t xml:space="preserve">PROFESSIONAL AFFILIATIONS</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College Art Association</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American Association of Museums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Southeastern College Art Association</w:t>
        <w:tab/>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3"/>
          <w:szCs w:val="23"/>
          <w:u w:val="none"/>
          <w:shd w:fill="auto" w:val="clear"/>
          <w:vertAlign w:val="baseline"/>
          <w:rtl w:val="0"/>
        </w:rPr>
        <w:t xml:space="preserve">Mid-Atlantic Popular and American Culture Association</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3"/>
          <w:szCs w:val="23"/>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3"/>
          <w:szCs w:val="23"/>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1"/>
          <w:i w:val="0"/>
          <w:smallCaps w:val="0"/>
          <w:strike w:val="0"/>
          <w:color w:val="000000"/>
          <w:sz w:val="23"/>
          <w:szCs w:val="23"/>
          <w:u w:val="none"/>
          <w:shd w:fill="auto" w:val="clear"/>
          <w:vertAlign w:val="baseline"/>
          <w:rtl w:val="0"/>
        </w:rPr>
        <w:t xml:space="preserve">References on Request</w:t>
      </w:r>
      <w:r w:rsidDel="00000000" w:rsidR="00000000" w:rsidRPr="00000000">
        <w:rPr>
          <w:rtl w:val="0"/>
        </w:rPr>
      </w:r>
    </w:p>
    <w:sectPr>
      <w:headerReference r:id="rId6" w:type="default"/>
      <w:headerReference r:id="rId7"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ind w:right="360"/>
      <w:contextualSpacing w:val="0"/>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ind w:right="360"/>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